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Default="00681900" w:rsidP="00681900">
      <w:pPr>
        <w:tabs>
          <w:tab w:val="left" w:pos="1145"/>
        </w:tabs>
        <w:ind w:left="1570" w:hanging="425"/>
        <w:jc w:val="center"/>
        <w:rPr>
          <w:rFonts w:ascii="Tahoma" w:eastAsia="Times New Roman" w:hAnsi="Tahoma" w:cs="Tahoma"/>
          <w:b/>
          <w:bCs/>
          <w:color w:val="E12227"/>
          <w:sz w:val="40"/>
          <w:szCs w:val="32"/>
          <w:lang w:val="en-GB"/>
        </w:rPr>
      </w:pPr>
    </w:p>
    <w:p w14:paraId="6C2B8DAC" w14:textId="77777777" w:rsidR="002565A9" w:rsidRDefault="002565A9" w:rsidP="00681900">
      <w:pPr>
        <w:tabs>
          <w:tab w:val="left" w:pos="1145"/>
        </w:tabs>
        <w:ind w:left="1570" w:hanging="425"/>
        <w:jc w:val="center"/>
        <w:rPr>
          <w:rFonts w:ascii="Tahoma" w:eastAsia="Times New Roman" w:hAnsi="Tahoma" w:cs="Tahoma"/>
          <w:b/>
          <w:bCs/>
          <w:color w:val="E12227"/>
          <w:sz w:val="40"/>
          <w:szCs w:val="32"/>
          <w:lang w:val="en-GB"/>
        </w:rPr>
      </w:pPr>
    </w:p>
    <w:p w14:paraId="6282FB4D" w14:textId="63F10A5C" w:rsidR="00681900" w:rsidRPr="00681900" w:rsidRDefault="00681900" w:rsidP="00681900">
      <w:pPr>
        <w:ind w:left="425" w:hanging="425"/>
        <w:jc w:val="center"/>
        <w:rPr>
          <w:rFonts w:ascii="Tahoma" w:hAnsi="Tahoma" w:cs="Tahoma"/>
          <w:b/>
          <w:bCs/>
          <w:color w:val="75B239"/>
          <w:sz w:val="40"/>
          <w:szCs w:val="32"/>
        </w:rPr>
      </w:pPr>
      <w:r>
        <w:rPr>
          <w:rFonts w:ascii="Tahoma" w:hAnsi="Tahoma"/>
          <w:b/>
          <w:color w:val="75B239"/>
          <w:sz w:val="40"/>
        </w:rPr>
        <w:t xml:space="preserve">Skrócony opis szkolenia (Training Fiche) </w:t>
      </w:r>
    </w:p>
    <w:p w14:paraId="55EFA35F" w14:textId="77777777" w:rsidR="00681900" w:rsidRPr="0078674F" w:rsidRDefault="00681900" w:rsidP="00681900">
      <w:pPr>
        <w:ind w:left="1003"/>
        <w:rPr>
          <w:rFonts w:ascii="Times New Roman" w:hAnsi="Times New Roman" w:cs="Calibri"/>
          <w:b/>
          <w:bCs/>
          <w:color w:val="266C9F"/>
          <w:sz w:val="44"/>
          <w:szCs w:val="36"/>
        </w:rPr>
      </w:pPr>
    </w:p>
    <w:p w14:paraId="655B4AA7" w14:textId="77777777" w:rsidR="00681900" w:rsidRPr="0078674F" w:rsidRDefault="00681900" w:rsidP="00681900">
      <w:pPr>
        <w:ind w:left="1003"/>
        <w:rPr>
          <w:rFonts w:cs="Times New Roman"/>
        </w:rPr>
      </w:pPr>
    </w:p>
    <w:tbl>
      <w:tblPr>
        <w:tblStyle w:val="Tabela-Siatka"/>
        <w:tblW w:w="9345" w:type="dxa"/>
        <w:tblInd w:w="720" w:type="dxa"/>
        <w:tblLayout w:type="fixed"/>
        <w:tblLook w:val="04A0" w:firstRow="1" w:lastRow="0" w:firstColumn="1" w:lastColumn="0" w:noHBand="0" w:noVBand="1"/>
      </w:tblPr>
      <w:tblGrid>
        <w:gridCol w:w="2714"/>
        <w:gridCol w:w="6030"/>
        <w:gridCol w:w="601"/>
      </w:tblGrid>
      <w:tr w:rsidR="0068190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Nazwa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0707A06B" w:rsidR="00681900" w:rsidRPr="003968D0" w:rsidRDefault="003968D0" w:rsidP="00DD0D56">
            <w:pPr>
              <w:rPr>
                <w:rFonts w:asciiTheme="minorHAnsi" w:hAnsiTheme="minorHAnsi" w:cstheme="minorHAnsi"/>
                <w:b/>
                <w:bCs/>
                <w:i/>
                <w:iCs/>
              </w:rPr>
            </w:pPr>
            <w:r>
              <w:rPr>
                <w:rFonts w:asciiTheme="minorHAnsi" w:hAnsiTheme="minorHAnsi"/>
                <w:b/>
                <w:i/>
              </w:rPr>
              <w:t>Zasoby do nauczania i szkolenia w kształceniu zawodowym</w:t>
            </w:r>
          </w:p>
        </w:tc>
      </w:tr>
      <w:tr w:rsidR="0068190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Słowa kluczowe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5BFAAF23" w:rsidR="00681900" w:rsidRPr="0078674F" w:rsidRDefault="003968D0" w:rsidP="003968D0">
            <w:pPr>
              <w:rPr>
                <w:rFonts w:asciiTheme="minorHAnsi" w:hAnsiTheme="minorHAnsi" w:cstheme="minorHAnsi"/>
              </w:rPr>
            </w:pPr>
            <w:r>
              <w:rPr>
                <w:rFonts w:asciiTheme="minorHAnsi" w:hAnsiTheme="minorHAnsi"/>
              </w:rPr>
              <w:t>EQAVET, ERK, CEDEFOP, EURES, EUROPASS, ESCO, mikropoświadczenia kwalifikacji, kształcenie zawodowe, opracowywanie programów nauczania, rozwój umiejętności, kwalifikacje zawodowe</w:t>
            </w:r>
          </w:p>
        </w:tc>
      </w:tr>
      <w:tr w:rsidR="00681900" w:rsidRPr="00FA6D03"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Opracowanie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7E04617B" w:rsidR="00681900" w:rsidRPr="0078674F" w:rsidRDefault="003968D0" w:rsidP="00DD0D56">
            <w:pPr>
              <w:rPr>
                <w:rFonts w:asciiTheme="minorHAnsi" w:hAnsiTheme="minorHAnsi" w:cstheme="minorHAnsi"/>
                <w:lang w:val="en-US"/>
              </w:rPr>
            </w:pPr>
            <w:r w:rsidRPr="0078674F">
              <w:rPr>
                <w:rFonts w:asciiTheme="minorHAnsi" w:hAnsiTheme="minorHAnsi"/>
                <w:lang w:val="en-US"/>
              </w:rPr>
              <w:t>IDP European Consultants oraz Institut de Haute Formation aux Politiques Communautaires asbl</w:t>
            </w:r>
          </w:p>
        </w:tc>
      </w:tr>
      <w:tr w:rsidR="0068190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Język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31705534" w:rsidR="00681900" w:rsidRPr="00183D9B" w:rsidRDefault="004F73C7" w:rsidP="00DD0D56">
            <w:pPr>
              <w:rPr>
                <w:rFonts w:asciiTheme="minorHAnsi" w:hAnsiTheme="minorHAnsi" w:cstheme="minorHAnsi"/>
              </w:rPr>
            </w:pPr>
            <w:r>
              <w:rPr>
                <w:rFonts w:asciiTheme="minorHAnsi" w:hAnsiTheme="minorHAnsi"/>
              </w:rPr>
              <w:t>angielski</w:t>
            </w:r>
          </w:p>
        </w:tc>
      </w:tr>
      <w:tr w:rsidR="00AD2FC4"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Nazwa profilu zawodowego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183D9B" w:rsidRDefault="00AD2FC4" w:rsidP="00DD0D56">
            <w:pPr>
              <w:rPr>
                <w:rFonts w:asciiTheme="minorHAnsi" w:hAnsiTheme="minorHAnsi" w:cstheme="minorHAnsi"/>
                <w:lang w:val="en-GB"/>
              </w:rPr>
            </w:pPr>
          </w:p>
        </w:tc>
      </w:tr>
      <w:tr w:rsidR="00AD2FC4"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Profil kwalifikacji i celów szkolenia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78674F" w:rsidRDefault="00AD2FC4" w:rsidP="00DD0D56">
            <w:pPr>
              <w:rPr>
                <w:rFonts w:asciiTheme="minorHAnsi" w:hAnsiTheme="minorHAnsi" w:cstheme="minorHAnsi"/>
              </w:rPr>
            </w:pPr>
          </w:p>
        </w:tc>
      </w:tr>
      <w:tr w:rsidR="00AD2FC4"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Czas trwania i zakres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AD2FC4" w:rsidRPr="00183D9B" w:rsidRDefault="004F73C7" w:rsidP="00DD0D56">
            <w:pPr>
              <w:rPr>
                <w:rFonts w:asciiTheme="minorHAnsi" w:hAnsiTheme="minorHAnsi" w:cstheme="minorHAnsi"/>
              </w:rPr>
            </w:pPr>
            <w:r>
              <w:rPr>
                <w:rFonts w:asciiTheme="minorHAnsi" w:hAnsiTheme="minorHAnsi"/>
              </w:rPr>
              <w:t>45 minut</w:t>
            </w:r>
          </w:p>
        </w:tc>
      </w:tr>
      <w:tr w:rsidR="00AD2FC4"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Warunki przyjęcia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183D9B" w:rsidRDefault="00AD2FC4" w:rsidP="00DD0D56">
            <w:pPr>
              <w:rPr>
                <w:rFonts w:asciiTheme="minorHAnsi" w:hAnsiTheme="minorHAnsi" w:cstheme="minorHAnsi"/>
                <w:lang w:val="en-GB"/>
              </w:rPr>
            </w:pPr>
          </w:p>
        </w:tc>
      </w:tr>
      <w:tr w:rsidR="00AD2FC4"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AD2FC4"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Struktura i moduły szkolenia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183D9B" w:rsidRDefault="00AD2FC4" w:rsidP="00DD0D56">
            <w:pPr>
              <w:rPr>
                <w:rFonts w:asciiTheme="minorHAnsi" w:hAnsiTheme="minorHAnsi" w:cstheme="minorHAnsi"/>
                <w:lang w:val="en-GB"/>
              </w:rPr>
            </w:pPr>
          </w:p>
        </w:tc>
      </w:tr>
      <w:tr w:rsidR="0068190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Cele ogólne i szczegółowe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E7002E" w14:textId="77777777" w:rsidR="003968D0" w:rsidRPr="003968D0" w:rsidRDefault="003968D0" w:rsidP="003968D0">
            <w:pPr>
              <w:rPr>
                <w:rFonts w:asciiTheme="minorHAnsi" w:hAnsiTheme="minorHAnsi" w:cstheme="minorHAnsi"/>
              </w:rPr>
            </w:pPr>
            <w:r>
              <w:rPr>
                <w:rFonts w:asciiTheme="minorHAnsi" w:hAnsiTheme="minorHAnsi"/>
              </w:rPr>
              <w:t>Dzięki uwzględnieniu zalecanych zasobów wymienionych w przedmiotowych jednostkach szkoleniowych pracownicy sektora oświaty (nauczyciele i dydaktycy działający w ramach ekosystemu kształcenia i szkolenia zawodowego) będą lepiej przygotowani do oferowania wysokiej jakości szkolenia, zapewnienia uczniom przyjemniejszego i skuteczniejszego procesu uczenia się oraz zwiększenia ogólnego efektu szkolenia i kształcenia.</w:t>
            </w:r>
          </w:p>
          <w:p w14:paraId="46FEDB53" w14:textId="77777777" w:rsidR="003968D0" w:rsidRPr="0078674F" w:rsidRDefault="003968D0" w:rsidP="003968D0">
            <w:pPr>
              <w:rPr>
                <w:rFonts w:asciiTheme="minorHAnsi" w:hAnsiTheme="minorHAnsi" w:cstheme="minorHAnsi"/>
              </w:rPr>
            </w:pPr>
          </w:p>
          <w:p w14:paraId="3CA6B472" w14:textId="77777777" w:rsidR="003968D0" w:rsidRDefault="003968D0" w:rsidP="003968D0">
            <w:pPr>
              <w:rPr>
                <w:rFonts w:asciiTheme="minorHAnsi" w:hAnsiTheme="minorHAnsi" w:cstheme="minorHAnsi"/>
              </w:rPr>
            </w:pPr>
            <w:r>
              <w:rPr>
                <w:rFonts w:asciiTheme="minorHAnsi" w:hAnsiTheme="minorHAnsi"/>
              </w:rPr>
              <w:t>Zamieszczone tutaj wytyczne i zasady odnoszą się do merytorycznej treści tego konkretnego szkolenia, a także mogą być stosowane w sposób przekrojowy, aby osiągnąć znormalizowany poziom standardów edukacyjnych w całej Europie i obszarach szkolenia.</w:t>
            </w:r>
          </w:p>
          <w:p w14:paraId="6226CE14" w14:textId="77777777" w:rsidR="003968D0" w:rsidRPr="0078674F" w:rsidRDefault="003968D0" w:rsidP="003968D0">
            <w:pPr>
              <w:rPr>
                <w:rFonts w:asciiTheme="minorHAnsi" w:hAnsiTheme="minorHAnsi" w:cstheme="minorHAnsi"/>
              </w:rPr>
            </w:pPr>
          </w:p>
          <w:p w14:paraId="17B8CD69" w14:textId="62654577" w:rsidR="00681900" w:rsidRPr="00183D9B" w:rsidRDefault="003968D0" w:rsidP="003968D0">
            <w:pPr>
              <w:rPr>
                <w:rFonts w:asciiTheme="minorHAnsi" w:hAnsiTheme="minorHAnsi" w:cstheme="minorHAnsi"/>
              </w:rPr>
            </w:pPr>
            <w:r>
              <w:rPr>
                <w:rFonts w:asciiTheme="minorHAnsi" w:hAnsiTheme="minorHAnsi"/>
              </w:rPr>
              <w:t>Użytkownicy mogą z łatwością powielić je w praktyce przy wdrażaniu swoich programów, i to niezależnie od kontekstu, odnosząc z tego ogromne korzyści.</w:t>
            </w:r>
          </w:p>
        </w:tc>
      </w:tr>
      <w:tr w:rsidR="0068190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Efekty uczenia się</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2AE4F" w14:textId="4B3C573C" w:rsidR="00681900" w:rsidRPr="00C70095" w:rsidRDefault="00C70095" w:rsidP="00DD0D56">
            <w:pPr>
              <w:rPr>
                <w:rFonts w:asciiTheme="minorHAnsi" w:hAnsiTheme="minorHAnsi" w:cstheme="minorHAnsi"/>
              </w:rPr>
            </w:pPr>
            <w:r>
              <w:rPr>
                <w:rFonts w:asciiTheme="minorHAnsi" w:hAnsiTheme="minorHAnsi"/>
              </w:rPr>
              <w:t>Główne efekty uczenia się wynikające z tego modułu szkolenia:</w:t>
            </w:r>
          </w:p>
          <w:p w14:paraId="64EB71F6" w14:textId="377FCA0D" w:rsidR="00C70095" w:rsidRPr="0078674F" w:rsidRDefault="00C70095" w:rsidP="00DD0D56">
            <w:pPr>
              <w:rPr>
                <w:rFonts w:asciiTheme="minorHAnsi" w:hAnsiTheme="minorHAnsi" w:cstheme="minorHAnsi"/>
              </w:rPr>
            </w:pPr>
          </w:p>
          <w:p w14:paraId="5F22CA59" w14:textId="62A6561E" w:rsidR="003968D0" w:rsidRPr="003968D0" w:rsidRDefault="003968D0" w:rsidP="00ED1E11">
            <w:pPr>
              <w:pStyle w:val="Akapitzlist"/>
              <w:numPr>
                <w:ilvl w:val="0"/>
                <w:numId w:val="5"/>
              </w:numPr>
              <w:rPr>
                <w:rFonts w:asciiTheme="minorHAnsi" w:hAnsiTheme="minorHAnsi" w:cstheme="minorHAnsi"/>
              </w:rPr>
            </w:pPr>
            <w:r>
              <w:rPr>
                <w:rFonts w:asciiTheme="minorHAnsi" w:hAnsiTheme="minorHAnsi"/>
              </w:rPr>
              <w:t>Znajomość zalecanych zasobów</w:t>
            </w:r>
          </w:p>
          <w:p w14:paraId="6F0F694F" w14:textId="0A3A633E" w:rsidR="003968D0" w:rsidRPr="003968D0" w:rsidRDefault="003968D0" w:rsidP="00D04BE1">
            <w:pPr>
              <w:pStyle w:val="Akapitzlist"/>
              <w:numPr>
                <w:ilvl w:val="0"/>
                <w:numId w:val="5"/>
              </w:numPr>
              <w:rPr>
                <w:rFonts w:asciiTheme="minorHAnsi" w:hAnsiTheme="minorHAnsi" w:cstheme="minorHAnsi"/>
              </w:rPr>
            </w:pPr>
            <w:r>
              <w:rPr>
                <w:rFonts w:asciiTheme="minorHAnsi" w:hAnsiTheme="minorHAnsi"/>
              </w:rPr>
              <w:t>Lepsze umiejętności kształcenia i szkolenia</w:t>
            </w:r>
          </w:p>
          <w:p w14:paraId="0A1C86C2" w14:textId="0B43999D" w:rsidR="003968D0" w:rsidRPr="003968D0" w:rsidRDefault="003968D0" w:rsidP="004A1EC1">
            <w:pPr>
              <w:pStyle w:val="Akapitzlist"/>
              <w:numPr>
                <w:ilvl w:val="0"/>
                <w:numId w:val="5"/>
              </w:numPr>
              <w:rPr>
                <w:rFonts w:asciiTheme="minorHAnsi" w:hAnsiTheme="minorHAnsi" w:cstheme="minorHAnsi"/>
              </w:rPr>
            </w:pPr>
            <w:r>
              <w:rPr>
                <w:rFonts w:asciiTheme="minorHAnsi" w:hAnsiTheme="minorHAnsi"/>
              </w:rPr>
              <w:t xml:space="preserve">Zwiększona jakość szkolenia </w:t>
            </w:r>
          </w:p>
          <w:p w14:paraId="28A3EA26" w14:textId="648944BB" w:rsidR="003968D0" w:rsidRPr="003968D0" w:rsidRDefault="003968D0" w:rsidP="00234FC1">
            <w:pPr>
              <w:pStyle w:val="Akapitzlist"/>
              <w:numPr>
                <w:ilvl w:val="0"/>
                <w:numId w:val="5"/>
              </w:numPr>
              <w:rPr>
                <w:rFonts w:asciiTheme="minorHAnsi" w:hAnsiTheme="minorHAnsi" w:cstheme="minorHAnsi"/>
              </w:rPr>
            </w:pPr>
            <w:r>
              <w:rPr>
                <w:rFonts w:asciiTheme="minorHAnsi" w:hAnsiTheme="minorHAnsi"/>
              </w:rPr>
              <w:t xml:space="preserve">Przyjemniejszy i skuteczniejszy proces uczenia się  </w:t>
            </w:r>
          </w:p>
          <w:p w14:paraId="202D7A5A" w14:textId="4E33C226" w:rsidR="003968D0" w:rsidRPr="003968D0" w:rsidRDefault="003968D0" w:rsidP="00D30C3B">
            <w:pPr>
              <w:pStyle w:val="Akapitzlist"/>
              <w:numPr>
                <w:ilvl w:val="0"/>
                <w:numId w:val="5"/>
              </w:numPr>
              <w:rPr>
                <w:rFonts w:asciiTheme="minorHAnsi" w:hAnsiTheme="minorHAnsi" w:cstheme="minorHAnsi"/>
              </w:rPr>
            </w:pPr>
            <w:r>
              <w:rPr>
                <w:rFonts w:asciiTheme="minorHAnsi" w:hAnsiTheme="minorHAnsi"/>
              </w:rPr>
              <w:lastRenderedPageBreak/>
              <w:t>Zastosowanie wytycznych i zasad</w:t>
            </w:r>
          </w:p>
          <w:p w14:paraId="3335C6E4" w14:textId="7593B980" w:rsidR="003968D0" w:rsidRPr="003968D0" w:rsidRDefault="003968D0" w:rsidP="001C3A4F">
            <w:pPr>
              <w:pStyle w:val="Akapitzlist"/>
              <w:numPr>
                <w:ilvl w:val="0"/>
                <w:numId w:val="5"/>
              </w:numPr>
              <w:rPr>
                <w:rFonts w:asciiTheme="minorHAnsi" w:hAnsiTheme="minorHAnsi" w:cstheme="minorHAnsi"/>
              </w:rPr>
            </w:pPr>
            <w:r>
              <w:rPr>
                <w:rFonts w:asciiTheme="minorHAnsi" w:hAnsiTheme="minorHAnsi"/>
              </w:rPr>
              <w:t>Możliwość dostosowywania i powielania</w:t>
            </w:r>
          </w:p>
          <w:p w14:paraId="16595165" w14:textId="05BCC7EE" w:rsidR="003968D0" w:rsidRPr="003968D0" w:rsidRDefault="003968D0" w:rsidP="003855DA">
            <w:pPr>
              <w:pStyle w:val="Akapitzlist"/>
              <w:numPr>
                <w:ilvl w:val="0"/>
                <w:numId w:val="5"/>
              </w:numPr>
              <w:rPr>
                <w:rFonts w:asciiTheme="minorHAnsi" w:hAnsiTheme="minorHAnsi" w:cstheme="minorHAnsi"/>
              </w:rPr>
            </w:pPr>
            <w:r>
              <w:rPr>
                <w:rFonts w:asciiTheme="minorHAnsi" w:hAnsiTheme="minorHAnsi"/>
              </w:rPr>
              <w:t>Efektywny dobór zasobów</w:t>
            </w:r>
          </w:p>
          <w:p w14:paraId="7348B39F" w14:textId="364EA078" w:rsidR="00681900" w:rsidRPr="00C70095" w:rsidRDefault="003968D0" w:rsidP="003968D0">
            <w:pPr>
              <w:numPr>
                <w:ilvl w:val="0"/>
                <w:numId w:val="5"/>
              </w:numPr>
              <w:rPr>
                <w:rFonts w:asciiTheme="minorHAnsi" w:hAnsiTheme="minorHAnsi" w:cstheme="minorHAnsi"/>
              </w:rPr>
            </w:pPr>
            <w:r>
              <w:rPr>
                <w:rFonts w:asciiTheme="minorHAnsi" w:hAnsiTheme="minorHAnsi"/>
              </w:rPr>
              <w:t>Ciągłe doskonalenie umiejętności zawodowych</w:t>
            </w:r>
          </w:p>
        </w:tc>
      </w:tr>
      <w:tr w:rsidR="0068190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681900" w:rsidRDefault="00AD2FC4" w:rsidP="00DD0D56">
            <w:pPr>
              <w:textAlignment w:val="baseline"/>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Obszar kształcenia</w:t>
            </w:r>
          </w:p>
          <w:p w14:paraId="30C12FC2" w14:textId="77777777" w:rsidR="00681900" w:rsidRDefault="00681900" w:rsidP="00DD0D56">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14A15E7D" w:rsidR="00681900" w:rsidRPr="00183D9B" w:rsidRDefault="00681900" w:rsidP="00DD0D56">
            <w:pPr>
              <w:pStyle w:val="Akapitzlist"/>
              <w:rPr>
                <w:rFonts w:asciiTheme="minorHAnsi" w:hAnsiTheme="minorHAnsi" w:cstheme="minorHAnsi"/>
              </w:rPr>
            </w:pPr>
            <w:r>
              <w:rPr>
                <w:rFonts w:asciiTheme="minorHAnsi" w:hAnsiTheme="minorHAnsi"/>
              </w:rPr>
              <w:t xml:space="preserve">   Zasoby szkoleniowe w kształceniu zawodowym</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183D9B" w:rsidRDefault="00681900" w:rsidP="00DD0D56">
            <w:pPr>
              <w:tabs>
                <w:tab w:val="center" w:pos="759"/>
              </w:tabs>
              <w:rPr>
                <w:rFonts w:asciiTheme="minorHAnsi" w:hAnsiTheme="minorHAnsi" w:cstheme="minorHAnsi"/>
              </w:rPr>
            </w:pPr>
            <w:r>
              <w:rPr>
                <w:rFonts w:asciiTheme="minorHAnsi" w:hAnsiTheme="minorHAnsi"/>
              </w:rPr>
              <w:tab/>
            </w:r>
          </w:p>
        </w:tc>
      </w:tr>
      <w:tr w:rsidR="0068190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Pr="0078674F" w:rsidRDefault="00681900" w:rsidP="00DD0D56">
            <w:pPr>
              <w:rPr>
                <w:rFonts w:asciiTheme="minorHAnsi" w:eastAsia="Times New Roman" w:hAnsiTheme="minorHAnsi" w:cstheme="minorHAnsi"/>
                <w:b/>
                <w:bCs/>
                <w:color w:val="FFFFFF" w:themeColor="background1"/>
                <w:sz w:val="24"/>
                <w:szCs w:val="24"/>
                <w:lang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183D9B" w:rsidRDefault="00681900" w:rsidP="00DD0D56">
            <w:pPr>
              <w:pStyle w:val="Akapitzlist"/>
              <w:rPr>
                <w:rFonts w:asciiTheme="minorHAnsi" w:hAnsiTheme="minorHAnsi" w:cstheme="minorHAnsi"/>
              </w:rPr>
            </w:pPr>
            <w:r>
              <w:rPr>
                <w:rFonts w:asciiTheme="minorHAnsi" w:hAnsiTheme="minorHAnsi"/>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78674F" w:rsidRDefault="00681900" w:rsidP="00DD0D56">
            <w:pPr>
              <w:tabs>
                <w:tab w:val="center" w:pos="759"/>
              </w:tabs>
              <w:rPr>
                <w:rFonts w:asciiTheme="minorHAnsi" w:hAnsiTheme="minorHAnsi" w:cstheme="minorHAnsi"/>
              </w:rPr>
            </w:pPr>
          </w:p>
        </w:tc>
      </w:tr>
      <w:tr w:rsidR="0068190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Pr="0078674F" w:rsidRDefault="00681900" w:rsidP="00DD0D56">
            <w:pPr>
              <w:rPr>
                <w:rFonts w:asciiTheme="minorHAnsi" w:eastAsia="Times New Roman" w:hAnsiTheme="minorHAnsi" w:cstheme="minorHAnsi"/>
                <w:b/>
                <w:bCs/>
                <w:color w:val="FFFFFF" w:themeColor="background1"/>
                <w:sz w:val="24"/>
                <w:szCs w:val="24"/>
                <w:lang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183D9B" w:rsidRDefault="00681900" w:rsidP="00DD0D56">
            <w:pPr>
              <w:pStyle w:val="Akapitzlist"/>
              <w:rPr>
                <w:rFonts w:asciiTheme="minorHAnsi" w:hAnsiTheme="minorHAnsi" w:cstheme="minorHAnsi"/>
              </w:rPr>
            </w:pPr>
            <w:r>
              <w:rPr>
                <w:rFonts w:asciiTheme="minorHAnsi" w:hAnsiTheme="minorHAnsi"/>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78674F" w:rsidRDefault="00681900" w:rsidP="00DD0D56">
            <w:pPr>
              <w:rPr>
                <w:rFonts w:asciiTheme="minorHAnsi" w:hAnsiTheme="minorHAnsi" w:cstheme="minorHAnsi"/>
              </w:rPr>
            </w:pPr>
          </w:p>
        </w:tc>
      </w:tr>
      <w:tr w:rsidR="0068190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Spis treści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065568FD" w:rsidR="004F73C7" w:rsidRDefault="004F73C7" w:rsidP="004F73C7">
            <w:pPr>
              <w:rPr>
                <w:rFonts w:asciiTheme="minorHAnsi" w:hAnsiTheme="minorHAnsi" w:cstheme="minorHAnsi"/>
                <w:b/>
                <w:bCs/>
                <w:i/>
                <w:iCs/>
              </w:rPr>
            </w:pPr>
            <w:r>
              <w:rPr>
                <w:rFonts w:asciiTheme="minorHAnsi" w:hAnsiTheme="minorHAnsi"/>
              </w:rPr>
              <w:t xml:space="preserve">Moduł: </w:t>
            </w:r>
            <w:r>
              <w:rPr>
                <w:rFonts w:asciiTheme="minorHAnsi" w:hAnsiTheme="minorHAnsi"/>
                <w:b/>
                <w:i/>
              </w:rPr>
              <w:t>Zasoby do nauczania i szkolenia w kształceniu zawodowym</w:t>
            </w:r>
          </w:p>
          <w:p w14:paraId="392BAE7F" w14:textId="77777777" w:rsidR="0022770F" w:rsidRPr="00183D9B" w:rsidRDefault="0022770F" w:rsidP="004F73C7">
            <w:pPr>
              <w:rPr>
                <w:rFonts w:asciiTheme="minorHAnsi" w:hAnsiTheme="minorHAnsi" w:cstheme="minorHAnsi"/>
                <w:b/>
                <w:bCs/>
                <w:i/>
                <w:iCs/>
              </w:rPr>
            </w:pPr>
          </w:p>
          <w:p w14:paraId="56478E0A" w14:textId="77777777" w:rsidR="004F73C7" w:rsidRPr="00183D9B" w:rsidRDefault="004F73C7" w:rsidP="004F73C7">
            <w:pPr>
              <w:rPr>
                <w:rFonts w:asciiTheme="minorHAnsi" w:hAnsiTheme="minorHAnsi" w:cstheme="minorHAnsi"/>
                <w:b/>
                <w:bCs/>
                <w:i/>
                <w:iCs/>
              </w:rPr>
            </w:pPr>
          </w:p>
          <w:p w14:paraId="0CFE9C6A" w14:textId="5E1F564C" w:rsidR="0022770F" w:rsidRPr="006D29DD" w:rsidRDefault="0022770F"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Jednostka 1: EQAVET</w:t>
            </w:r>
          </w:p>
          <w:p w14:paraId="7145A54D" w14:textId="77777777" w:rsidR="00531390" w:rsidRPr="00531390" w:rsidRDefault="0022770F" w:rsidP="00531390">
            <w:pPr>
              <w:pStyle w:val="Akapitzlist"/>
              <w:numPr>
                <w:ilvl w:val="0"/>
                <w:numId w:val="9"/>
              </w:numPr>
              <w:spacing w:after="160" w:line="259" w:lineRule="auto"/>
              <w:ind w:left="1139"/>
              <w:contextualSpacing/>
              <w:rPr>
                <w:rFonts w:asciiTheme="minorHAnsi" w:hAnsiTheme="minorHAnsi" w:cstheme="minorHAnsi"/>
              </w:rPr>
            </w:pPr>
            <w:r>
              <w:rPr>
                <w:rFonts w:asciiTheme="minorHAnsi" w:hAnsiTheme="minorHAnsi"/>
              </w:rPr>
              <w:t>Podpunkt 1.1: Ramy zapewniania jakości kształcenia i szkolenia zawodowego</w:t>
            </w:r>
          </w:p>
          <w:p w14:paraId="3E3B771B" w14:textId="72D8EC77" w:rsidR="0022770F" w:rsidRPr="006D29DD" w:rsidRDefault="0022770F"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Jednostka 2: ERK</w:t>
            </w:r>
          </w:p>
          <w:p w14:paraId="765D16C9" w14:textId="77777777" w:rsidR="00531390" w:rsidRDefault="00531390" w:rsidP="00531390">
            <w:pPr>
              <w:pStyle w:val="Akapitzlist"/>
              <w:numPr>
                <w:ilvl w:val="0"/>
                <w:numId w:val="10"/>
              </w:numPr>
              <w:spacing w:after="160" w:line="259" w:lineRule="auto"/>
              <w:ind w:left="1139"/>
              <w:contextualSpacing/>
              <w:rPr>
                <w:rFonts w:asciiTheme="minorHAnsi" w:hAnsiTheme="minorHAnsi" w:cstheme="minorHAnsi"/>
              </w:rPr>
            </w:pPr>
            <w:r>
              <w:rPr>
                <w:rFonts w:asciiTheme="minorHAnsi" w:hAnsiTheme="minorHAnsi"/>
              </w:rPr>
              <w:t>Podpunkt 2.1: Europejskie Ramy Kwalifikacji</w:t>
            </w:r>
          </w:p>
          <w:p w14:paraId="15101D98" w14:textId="77777777" w:rsidR="00531390" w:rsidRPr="006D29DD" w:rsidRDefault="00531390"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Jednostka 3: CEDEFOP – Europejskie Centrum Rozwoju Kształcenia Zawodowego</w:t>
            </w:r>
          </w:p>
          <w:p w14:paraId="6DEF800A" w14:textId="77777777" w:rsidR="00531390" w:rsidRPr="00531390" w:rsidRDefault="00531390" w:rsidP="00531390">
            <w:pPr>
              <w:pStyle w:val="Akapitzlist"/>
              <w:numPr>
                <w:ilvl w:val="0"/>
                <w:numId w:val="11"/>
              </w:numPr>
              <w:spacing w:after="160" w:line="259" w:lineRule="auto"/>
              <w:ind w:left="1139"/>
              <w:contextualSpacing/>
              <w:rPr>
                <w:rFonts w:asciiTheme="minorHAnsi" w:hAnsiTheme="minorHAnsi" w:cstheme="minorHAnsi"/>
              </w:rPr>
            </w:pPr>
            <w:r>
              <w:rPr>
                <w:rFonts w:asciiTheme="minorHAnsi" w:hAnsiTheme="minorHAnsi"/>
              </w:rPr>
              <w:t>Podpunkt 3.1: Główna baza danych dotycząca kształcenia i szkolenia zawodowego</w:t>
            </w:r>
          </w:p>
          <w:p w14:paraId="5F9217E8" w14:textId="77777777" w:rsidR="00531390" w:rsidRPr="006D29DD" w:rsidRDefault="00531390"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Jednostka 4: EURES – europejska sieć współpracy służb zatrudnienia</w:t>
            </w:r>
          </w:p>
          <w:p w14:paraId="5D78EFDA" w14:textId="77777777" w:rsidR="00531390" w:rsidRPr="00531390" w:rsidRDefault="00531390" w:rsidP="00531390">
            <w:pPr>
              <w:pStyle w:val="Akapitzlist"/>
              <w:numPr>
                <w:ilvl w:val="0"/>
                <w:numId w:val="12"/>
              </w:numPr>
              <w:spacing w:after="160" w:line="259" w:lineRule="auto"/>
              <w:ind w:left="1281"/>
              <w:contextualSpacing/>
              <w:rPr>
                <w:rFonts w:asciiTheme="minorHAnsi" w:hAnsiTheme="minorHAnsi" w:cstheme="minorHAnsi"/>
              </w:rPr>
            </w:pPr>
            <w:r>
              <w:rPr>
                <w:rFonts w:asciiTheme="minorHAnsi" w:hAnsiTheme="minorHAnsi"/>
              </w:rPr>
              <w:t>Podpunkt 4.1: Ułatwianie swobodnego przepływu pracowników</w:t>
            </w:r>
          </w:p>
          <w:p w14:paraId="2018F9FA" w14:textId="7575C7D0" w:rsidR="00531390" w:rsidRPr="006D29DD" w:rsidRDefault="00531390"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Jednostka 5: EUROPASS – nauka i praca w UE</w:t>
            </w:r>
          </w:p>
          <w:p w14:paraId="010EF572" w14:textId="77777777" w:rsidR="00531390" w:rsidRPr="00531390" w:rsidRDefault="00531390" w:rsidP="00531390">
            <w:pPr>
              <w:pStyle w:val="Akapitzlist"/>
              <w:numPr>
                <w:ilvl w:val="0"/>
                <w:numId w:val="13"/>
              </w:numPr>
              <w:spacing w:after="160" w:line="259" w:lineRule="auto"/>
              <w:ind w:left="1281"/>
              <w:contextualSpacing/>
              <w:rPr>
                <w:rFonts w:asciiTheme="minorHAnsi" w:hAnsiTheme="minorHAnsi" w:cstheme="minorHAnsi"/>
              </w:rPr>
            </w:pPr>
            <w:r>
              <w:rPr>
                <w:rFonts w:asciiTheme="minorHAnsi" w:hAnsiTheme="minorHAnsi"/>
              </w:rPr>
              <w:t>Podpunkt 5.1: Wykorzystanie platformy EUROPASS przez organizatorów kształcenia i szkolenia zawodowego</w:t>
            </w:r>
          </w:p>
          <w:p w14:paraId="055D08FB" w14:textId="77777777" w:rsidR="00531390" w:rsidRPr="006D29DD" w:rsidRDefault="00531390"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Jednostka 6: Umiejętności, kompetencje, kwalifikacje i zawody w UE</w:t>
            </w:r>
          </w:p>
          <w:p w14:paraId="2FEEF053" w14:textId="77777777" w:rsidR="00531390" w:rsidRPr="00531390" w:rsidRDefault="00531390" w:rsidP="00531390">
            <w:pPr>
              <w:pStyle w:val="Akapitzlist"/>
              <w:numPr>
                <w:ilvl w:val="0"/>
                <w:numId w:val="14"/>
              </w:numPr>
              <w:spacing w:after="160" w:line="259" w:lineRule="auto"/>
              <w:ind w:left="1281"/>
              <w:contextualSpacing/>
              <w:rPr>
                <w:rFonts w:asciiTheme="minorHAnsi" w:hAnsiTheme="minorHAnsi" w:cstheme="minorHAnsi"/>
              </w:rPr>
            </w:pPr>
            <w:r>
              <w:rPr>
                <w:rFonts w:asciiTheme="minorHAnsi" w:hAnsiTheme="minorHAnsi"/>
              </w:rPr>
              <w:t>Podpunkt 6.1: Klasyfikacja ESCO</w:t>
            </w:r>
          </w:p>
          <w:p w14:paraId="1D8AA45A" w14:textId="77777777" w:rsidR="00531390" w:rsidRPr="006D29DD" w:rsidRDefault="00531390" w:rsidP="00531390">
            <w:pPr>
              <w:pStyle w:val="Akapitzlist"/>
              <w:numPr>
                <w:ilvl w:val="0"/>
                <w:numId w:val="1"/>
              </w:numPr>
              <w:spacing w:after="160" w:line="259" w:lineRule="auto"/>
              <w:contextualSpacing/>
              <w:rPr>
                <w:rFonts w:asciiTheme="minorHAnsi" w:hAnsiTheme="minorHAnsi" w:cstheme="minorHAnsi"/>
                <w:b/>
                <w:bCs/>
              </w:rPr>
            </w:pPr>
            <w:r>
              <w:rPr>
                <w:rFonts w:asciiTheme="minorHAnsi" w:hAnsiTheme="minorHAnsi"/>
                <w:b/>
              </w:rPr>
              <w:t xml:space="preserve">Jednostka 7: Mikropoświadczenia kwalifikacji </w:t>
            </w:r>
          </w:p>
          <w:p w14:paraId="0567C310" w14:textId="77777777" w:rsidR="00531390" w:rsidRPr="00531390" w:rsidRDefault="00531390" w:rsidP="00531390">
            <w:pPr>
              <w:pStyle w:val="Akapitzlist"/>
              <w:numPr>
                <w:ilvl w:val="0"/>
                <w:numId w:val="15"/>
              </w:numPr>
              <w:spacing w:after="160" w:line="259" w:lineRule="auto"/>
              <w:ind w:left="1281"/>
              <w:contextualSpacing/>
              <w:rPr>
                <w:rFonts w:asciiTheme="minorHAnsi" w:hAnsiTheme="minorHAnsi" w:cstheme="minorHAnsi"/>
              </w:rPr>
            </w:pPr>
            <w:r>
              <w:rPr>
                <w:rFonts w:asciiTheme="minorHAnsi" w:hAnsiTheme="minorHAnsi"/>
              </w:rPr>
              <w:t>Podpunkt 7.1: Nowe, przełomowe rozwiązanie w ekosystemie kształcenia i szkolenia</w:t>
            </w:r>
          </w:p>
          <w:p w14:paraId="66389D93" w14:textId="77777777" w:rsidR="0022770F" w:rsidRPr="0022770F" w:rsidRDefault="0022770F" w:rsidP="0022770F">
            <w:pPr>
              <w:pStyle w:val="Akapitzlist"/>
              <w:spacing w:after="160" w:line="259" w:lineRule="auto"/>
              <w:ind w:left="1560"/>
              <w:contextualSpacing/>
              <w:rPr>
                <w:rFonts w:asciiTheme="minorHAnsi" w:hAnsiTheme="minorHAnsi" w:cstheme="minorHAnsi"/>
                <w:b/>
                <w:bCs/>
              </w:rPr>
            </w:pPr>
          </w:p>
          <w:p w14:paraId="60C72DDA" w14:textId="77777777" w:rsidR="00681900" w:rsidRPr="0078674F" w:rsidRDefault="00681900" w:rsidP="0022770F">
            <w:pPr>
              <w:spacing w:after="160" w:line="259" w:lineRule="auto"/>
              <w:contextualSpacing/>
              <w:rPr>
                <w:rFonts w:asciiTheme="minorHAnsi" w:hAnsiTheme="minorHAnsi" w:cstheme="minorHAnsi"/>
              </w:rPr>
            </w:pPr>
          </w:p>
        </w:tc>
      </w:tr>
      <w:tr w:rsidR="0068190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Rozwinięcie </w:t>
            </w:r>
          </w:p>
        </w:tc>
        <w:tc>
          <w:tcPr>
            <w:tcW w:w="6631" w:type="dxa"/>
            <w:gridSpan w:val="2"/>
            <w:tcBorders>
              <w:top w:val="single" w:sz="4" w:space="0" w:color="auto"/>
              <w:left w:val="single" w:sz="4" w:space="0" w:color="auto"/>
              <w:bottom w:val="single" w:sz="4" w:space="0" w:color="auto"/>
              <w:right w:val="single" w:sz="4" w:space="0" w:color="auto"/>
            </w:tcBorders>
          </w:tcPr>
          <w:p w14:paraId="2E865BD3" w14:textId="6096D67C" w:rsidR="0022770F" w:rsidRDefault="0022770F" w:rsidP="0022770F">
            <w:pPr>
              <w:jc w:val="both"/>
              <w:rPr>
                <w:rFonts w:asciiTheme="minorHAnsi" w:hAnsiTheme="minorHAnsi" w:cstheme="minorHAnsi"/>
                <w:b/>
                <w:bCs/>
              </w:rPr>
            </w:pPr>
            <w:bookmarkStart w:id="0" w:name="_Toc136951774"/>
            <w:r>
              <w:rPr>
                <w:rFonts w:asciiTheme="minorHAnsi" w:hAnsiTheme="minorHAnsi"/>
                <w:b/>
                <w:shd w:val="clear" w:color="auto" w:fill="FFFFFF"/>
              </w:rPr>
              <w:t xml:space="preserve">Jednostka 1: </w:t>
            </w:r>
            <w:bookmarkEnd w:id="0"/>
            <w:r>
              <w:rPr>
                <w:rFonts w:asciiTheme="minorHAnsi" w:hAnsiTheme="minorHAnsi"/>
                <w:b/>
              </w:rPr>
              <w:t>EQAVET</w:t>
            </w:r>
          </w:p>
          <w:p w14:paraId="15AF2BEA" w14:textId="77777777" w:rsidR="006D29DD" w:rsidRPr="0022770F" w:rsidRDefault="006D29DD" w:rsidP="0022770F">
            <w:pPr>
              <w:jc w:val="both"/>
              <w:rPr>
                <w:rFonts w:asciiTheme="minorHAnsi" w:hAnsiTheme="minorHAnsi" w:cstheme="minorHAnsi"/>
                <w:b/>
                <w:bCs/>
                <w:lang w:eastAsia="es-ES"/>
              </w:rPr>
            </w:pPr>
          </w:p>
          <w:p w14:paraId="4998AD05" w14:textId="77777777" w:rsidR="006D29DD" w:rsidRPr="006D29DD" w:rsidRDefault="0022770F" w:rsidP="002821B2">
            <w:pPr>
              <w:pStyle w:val="Nagwek3"/>
              <w:numPr>
                <w:ilvl w:val="0"/>
                <w:numId w:val="8"/>
              </w:numPr>
              <w:jc w:val="both"/>
              <w:rPr>
                <w:rFonts w:asciiTheme="minorHAnsi" w:hAnsiTheme="minorHAnsi" w:cstheme="minorHAnsi"/>
                <w:b/>
                <w:bCs/>
                <w:color w:val="auto"/>
                <w:sz w:val="22"/>
                <w:szCs w:val="22"/>
                <w:shd w:val="clear" w:color="auto" w:fill="FFFFFF"/>
              </w:rPr>
            </w:pPr>
            <w:bookmarkStart w:id="1" w:name="_Toc136951775"/>
            <w:r>
              <w:rPr>
                <w:rFonts w:asciiTheme="minorHAnsi" w:hAnsiTheme="minorHAnsi"/>
                <w:b/>
                <w:color w:val="auto"/>
                <w:sz w:val="22"/>
                <w:shd w:val="clear" w:color="auto" w:fill="FFFFFF"/>
              </w:rPr>
              <w:t>Podpunkt 1.1: Ramy zapewniania jakości kształcenia i szkolenia zawodowego</w:t>
            </w:r>
          </w:p>
          <w:bookmarkEnd w:id="1"/>
          <w:p w14:paraId="2E6E04DB" w14:textId="77777777" w:rsidR="0022770F" w:rsidRPr="0022770F" w:rsidRDefault="0022770F" w:rsidP="0022770F">
            <w:pPr>
              <w:jc w:val="both"/>
              <w:rPr>
                <w:rFonts w:asciiTheme="minorHAnsi" w:hAnsiTheme="minorHAnsi" w:cstheme="minorHAnsi"/>
                <w:lang w:eastAsia="es-ES"/>
              </w:rPr>
            </w:pPr>
          </w:p>
          <w:p w14:paraId="2C8C3B8D" w14:textId="77777777" w:rsidR="006D29DD" w:rsidRPr="006D29DD" w:rsidRDefault="006D29DD" w:rsidP="006D29DD">
            <w:pPr>
              <w:jc w:val="both"/>
              <w:rPr>
                <w:rFonts w:asciiTheme="minorHAnsi" w:hAnsiTheme="minorHAnsi" w:cstheme="minorHAnsi"/>
              </w:rPr>
            </w:pPr>
            <w:r>
              <w:rPr>
                <w:rFonts w:asciiTheme="minorHAnsi" w:hAnsiTheme="minorHAnsi"/>
              </w:rPr>
              <w:t>Europejskie ramy odniesienia na rzecz zapewniania jakości (QA) w kształceniu i szkoleniu zawodowym (EQAVET) to standardowe ogólnoeuropejskie ramy wspierające i wzmacniające mechanizmy zapewniania jakości w kształceniu i szkoleniu zawodowym.</w:t>
            </w:r>
          </w:p>
          <w:p w14:paraId="1AD55AB4" w14:textId="77777777" w:rsidR="006D29DD" w:rsidRPr="006D29DD" w:rsidRDefault="006D29DD" w:rsidP="006D29DD">
            <w:pPr>
              <w:jc w:val="both"/>
              <w:rPr>
                <w:rFonts w:asciiTheme="minorHAnsi" w:hAnsiTheme="minorHAnsi" w:cstheme="minorHAnsi"/>
              </w:rPr>
            </w:pPr>
            <w:r>
              <w:rPr>
                <w:rFonts w:asciiTheme="minorHAnsi" w:hAnsiTheme="minorHAnsi"/>
              </w:rPr>
              <w:t>Ramy EQAVET są inspirowane tradycyjnym cyklem Deminga (planowanie → wdrażanie → sprawdzanie → weryfikacja → planowanie → itd.).</w:t>
            </w:r>
          </w:p>
          <w:p w14:paraId="06057400" w14:textId="443900C6" w:rsidR="006D29DD" w:rsidRDefault="006D29DD" w:rsidP="006D29DD">
            <w:pPr>
              <w:jc w:val="both"/>
              <w:rPr>
                <w:rFonts w:asciiTheme="minorHAnsi" w:hAnsiTheme="minorHAnsi" w:cstheme="minorHAnsi"/>
              </w:rPr>
            </w:pPr>
            <w:r>
              <w:rPr>
                <w:rFonts w:asciiTheme="minorHAnsi" w:hAnsiTheme="minorHAnsi"/>
              </w:rPr>
              <w:t>Ramy EQAVET mają liczne i różnorodne zastosowania, a ponadto zachowują przydatność we wszystkich typowych sytuacjach, w których:</w:t>
            </w:r>
          </w:p>
          <w:p w14:paraId="59DF8312" w14:textId="77777777" w:rsidR="006D29DD" w:rsidRPr="006D29DD" w:rsidRDefault="006D29DD" w:rsidP="006D29DD">
            <w:pPr>
              <w:jc w:val="both"/>
              <w:rPr>
                <w:rFonts w:asciiTheme="minorHAnsi" w:hAnsiTheme="minorHAnsi" w:cstheme="minorHAnsi"/>
                <w:lang w:eastAsia="es-ES"/>
              </w:rPr>
            </w:pPr>
          </w:p>
          <w:p w14:paraId="1A3FD7DA" w14:textId="77777777" w:rsidR="006D29DD" w:rsidRPr="006D29DD" w:rsidRDefault="006D29DD" w:rsidP="002821B2">
            <w:pPr>
              <w:numPr>
                <w:ilvl w:val="0"/>
                <w:numId w:val="8"/>
              </w:numPr>
              <w:jc w:val="both"/>
              <w:rPr>
                <w:rFonts w:asciiTheme="minorHAnsi" w:hAnsiTheme="minorHAnsi" w:cstheme="minorHAnsi"/>
              </w:rPr>
            </w:pPr>
            <w:r>
              <w:rPr>
                <w:rFonts w:asciiTheme="minorHAnsi" w:hAnsiTheme="minorHAnsi"/>
              </w:rPr>
              <w:t>opracowywane są nowe programy/procedury kształcenia i szkolenia zawodowego;</w:t>
            </w:r>
          </w:p>
          <w:p w14:paraId="1E489459" w14:textId="77777777" w:rsidR="006D29DD" w:rsidRPr="006D29DD" w:rsidRDefault="006D29DD" w:rsidP="002821B2">
            <w:pPr>
              <w:numPr>
                <w:ilvl w:val="0"/>
                <w:numId w:val="8"/>
              </w:numPr>
              <w:jc w:val="both"/>
              <w:rPr>
                <w:rFonts w:asciiTheme="minorHAnsi" w:hAnsiTheme="minorHAnsi" w:cstheme="minorHAnsi"/>
              </w:rPr>
            </w:pPr>
            <w:r>
              <w:rPr>
                <w:rFonts w:asciiTheme="minorHAnsi" w:hAnsiTheme="minorHAnsi"/>
              </w:rPr>
              <w:t>istniejące programy/procedury kształcenia i szkolenia zawodowego są zmieniane i/lub aktualizowane;</w:t>
            </w:r>
          </w:p>
          <w:p w14:paraId="616FDF1D" w14:textId="588DD091" w:rsidR="006D29DD" w:rsidRPr="006D29DD" w:rsidRDefault="006D29DD" w:rsidP="002821B2">
            <w:pPr>
              <w:numPr>
                <w:ilvl w:val="0"/>
                <w:numId w:val="8"/>
              </w:numPr>
              <w:jc w:val="both"/>
              <w:rPr>
                <w:rFonts w:asciiTheme="minorHAnsi" w:hAnsiTheme="minorHAnsi" w:cstheme="minorHAnsi"/>
              </w:rPr>
            </w:pPr>
            <w:r>
              <w:rPr>
                <w:rFonts w:asciiTheme="minorHAnsi" w:hAnsiTheme="minorHAnsi"/>
              </w:rPr>
              <w:t>ugruntowane programy/procedury kształcenia i szkolenia zawodowego są monitorowane i oceniane pod kątem ich skuteczności i osiągniętego dotychczas wpływu.</w:t>
            </w:r>
          </w:p>
          <w:p w14:paraId="53872FFA" w14:textId="044879D8" w:rsidR="006D29DD" w:rsidRPr="0078674F" w:rsidRDefault="006D29DD" w:rsidP="006D29DD">
            <w:pPr>
              <w:jc w:val="both"/>
              <w:rPr>
                <w:rFonts w:asciiTheme="minorHAnsi" w:hAnsiTheme="minorHAnsi" w:cstheme="minorHAnsi"/>
                <w:lang w:eastAsia="es-ES"/>
              </w:rPr>
            </w:pPr>
          </w:p>
          <w:p w14:paraId="6B76F5C9" w14:textId="516D5EDD" w:rsidR="006D29DD" w:rsidRDefault="006D29DD" w:rsidP="006D29DD">
            <w:pPr>
              <w:jc w:val="both"/>
              <w:rPr>
                <w:rFonts w:asciiTheme="minorHAnsi" w:hAnsiTheme="minorHAnsi" w:cstheme="minorHAnsi"/>
              </w:rPr>
            </w:pPr>
            <w:r>
              <w:rPr>
                <w:rFonts w:asciiTheme="minorHAnsi" w:hAnsiTheme="minorHAnsi"/>
                <w:noProof/>
              </w:rPr>
              <w:drawing>
                <wp:inline distT="0" distB="0" distL="0" distR="0" wp14:anchorId="3F909DE6" wp14:editId="2A065EBE">
                  <wp:extent cx="4073525" cy="2016760"/>
                  <wp:effectExtent l="0" t="0" r="317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3525" cy="2016760"/>
                          </a:xfrm>
                          <a:prstGeom prst="rect">
                            <a:avLst/>
                          </a:prstGeom>
                        </pic:spPr>
                      </pic:pic>
                    </a:graphicData>
                  </a:graphic>
                </wp:inline>
              </w:drawing>
            </w:r>
          </w:p>
          <w:p w14:paraId="6BDD14D5" w14:textId="219D4900" w:rsidR="006D29DD" w:rsidRDefault="006D29DD" w:rsidP="006D29DD">
            <w:pPr>
              <w:jc w:val="both"/>
              <w:rPr>
                <w:rFonts w:asciiTheme="minorHAnsi" w:hAnsiTheme="minorHAnsi" w:cstheme="minorHAnsi"/>
                <w:lang w:val="en-GB" w:eastAsia="es-ES"/>
              </w:rPr>
            </w:pPr>
          </w:p>
          <w:p w14:paraId="527E5C8C" w14:textId="2C57FF9A" w:rsidR="006D29DD" w:rsidRDefault="006D29DD" w:rsidP="006D29DD">
            <w:pPr>
              <w:jc w:val="both"/>
              <w:rPr>
                <w:rFonts w:asciiTheme="minorHAnsi" w:hAnsiTheme="minorHAnsi" w:cstheme="minorHAnsi"/>
                <w:b/>
                <w:bCs/>
              </w:rPr>
            </w:pPr>
            <w:r>
              <w:rPr>
                <w:rFonts w:asciiTheme="minorHAnsi" w:hAnsiTheme="minorHAnsi"/>
                <w:b/>
              </w:rPr>
              <w:t>Podwójny wymiar zastosowania ram</w:t>
            </w:r>
          </w:p>
          <w:p w14:paraId="46F57F07" w14:textId="77777777" w:rsidR="006D29DD" w:rsidRPr="006D29DD" w:rsidRDefault="006D29DD" w:rsidP="006D29DD">
            <w:pPr>
              <w:jc w:val="both"/>
              <w:rPr>
                <w:rFonts w:asciiTheme="minorHAnsi" w:hAnsiTheme="minorHAnsi" w:cstheme="minorHAnsi"/>
                <w:lang w:eastAsia="es-ES"/>
              </w:rPr>
            </w:pPr>
          </w:p>
          <w:p w14:paraId="51389867" w14:textId="77777777" w:rsidR="006D29DD" w:rsidRPr="006D29DD" w:rsidRDefault="006D29DD" w:rsidP="006D29DD">
            <w:pPr>
              <w:jc w:val="both"/>
              <w:rPr>
                <w:rFonts w:asciiTheme="minorHAnsi" w:hAnsiTheme="minorHAnsi" w:cstheme="minorHAnsi"/>
              </w:rPr>
            </w:pPr>
            <w:r>
              <w:rPr>
                <w:rFonts w:asciiTheme="minorHAnsi" w:hAnsiTheme="minorHAnsi"/>
                <w:b/>
                <w:u w:val="single"/>
              </w:rPr>
              <w:t>Poziom systemu</w:t>
            </w:r>
          </w:p>
          <w:p w14:paraId="033B8874" w14:textId="77777777" w:rsidR="006D29DD" w:rsidRPr="006D29DD" w:rsidRDefault="006D29DD" w:rsidP="006D29DD">
            <w:pPr>
              <w:jc w:val="both"/>
              <w:rPr>
                <w:rFonts w:asciiTheme="minorHAnsi" w:hAnsiTheme="minorHAnsi" w:cstheme="minorHAnsi"/>
              </w:rPr>
            </w:pPr>
            <w:r>
              <w:rPr>
                <w:rFonts w:asciiTheme="minorHAnsi" w:hAnsiTheme="minorHAnsi"/>
              </w:rPr>
              <w:t xml:space="preserve">Stosowanie ram EQAVET na poziomie systemu pomaga państwom członkowskim i władzom regionalnym w lepszym zrozumieniu faktycznej jakości i wpływu ich systemów kształcenia i szkolenia zawodowego. </w:t>
            </w:r>
          </w:p>
          <w:p w14:paraId="1DEE863C" w14:textId="77777777" w:rsidR="006D29DD" w:rsidRPr="006D29DD" w:rsidRDefault="006D29DD" w:rsidP="006D29DD">
            <w:pPr>
              <w:jc w:val="both"/>
              <w:rPr>
                <w:rFonts w:asciiTheme="minorHAnsi" w:hAnsiTheme="minorHAnsi" w:cstheme="minorHAnsi"/>
              </w:rPr>
            </w:pPr>
            <w:r w:rsidRPr="0078674F">
              <w:rPr>
                <w:rFonts w:asciiTheme="minorHAnsi" w:hAnsiTheme="minorHAnsi" w:cstheme="minorHAnsi"/>
              </w:rPr>
              <w:t xml:space="preserve">Każdy etap cyklu zapewniania jakości posiada szczegółowe, opisowe </w:t>
            </w:r>
            <w:hyperlink r:id="rId9" w:history="1">
              <w:r w:rsidRPr="0078674F">
                <w:rPr>
                  <w:rStyle w:val="Hipercze"/>
                  <w:rFonts w:asciiTheme="minorHAnsi" w:hAnsiTheme="minorHAnsi" w:cstheme="minorHAnsi"/>
                </w:rPr>
                <w:t>wskaźniki</w:t>
              </w:r>
            </w:hyperlink>
            <w:r w:rsidRPr="0078674F">
              <w:rPr>
                <w:rFonts w:asciiTheme="minorHAnsi" w:hAnsiTheme="minorHAnsi" w:cstheme="minorHAnsi"/>
              </w:rPr>
              <w:t>,</w:t>
            </w:r>
            <w:r>
              <w:rPr>
                <w:rFonts w:asciiTheme="minorHAnsi" w:hAnsiTheme="minorHAnsi"/>
              </w:rPr>
              <w:t xml:space="preserve"> które służą długoterminowemu doskonaleniu ekosystemu kształcenia i szkolenia zawodowego jako całości.</w:t>
            </w:r>
          </w:p>
          <w:p w14:paraId="2DBE40D5" w14:textId="77777777" w:rsidR="0078674F" w:rsidRDefault="0078674F" w:rsidP="006D29DD">
            <w:pPr>
              <w:jc w:val="both"/>
              <w:rPr>
                <w:rFonts w:asciiTheme="minorHAnsi" w:hAnsiTheme="minorHAnsi" w:cstheme="minorHAnsi"/>
                <w:lang w:eastAsia="es-ES"/>
              </w:rPr>
            </w:pPr>
          </w:p>
          <w:p w14:paraId="5F944146" w14:textId="77777777" w:rsidR="006D29DD" w:rsidRPr="006D29DD" w:rsidRDefault="006D29DD" w:rsidP="006D29DD">
            <w:pPr>
              <w:jc w:val="both"/>
              <w:rPr>
                <w:rFonts w:asciiTheme="minorHAnsi" w:hAnsiTheme="minorHAnsi" w:cstheme="minorHAnsi"/>
              </w:rPr>
            </w:pPr>
            <w:r>
              <w:rPr>
                <w:rFonts w:asciiTheme="minorHAnsi" w:hAnsiTheme="minorHAnsi"/>
                <w:b/>
                <w:u w:val="single"/>
              </w:rPr>
              <w:t>Poziom praktyki</w:t>
            </w:r>
          </w:p>
          <w:p w14:paraId="5599134A" w14:textId="77777777" w:rsidR="006D29DD" w:rsidRPr="006D29DD" w:rsidRDefault="006D29DD" w:rsidP="006D29DD">
            <w:pPr>
              <w:jc w:val="both"/>
              <w:rPr>
                <w:rFonts w:asciiTheme="minorHAnsi" w:hAnsiTheme="minorHAnsi" w:cstheme="minorHAnsi"/>
              </w:rPr>
            </w:pPr>
            <w:r>
              <w:rPr>
                <w:rFonts w:asciiTheme="minorHAnsi" w:hAnsiTheme="minorHAnsi"/>
              </w:rPr>
              <w:lastRenderedPageBreak/>
              <w:t>Stosowanie ram EQUAVET w praktyce pomaga organizatorom kształcenia i szkolenia lepiej dostosować ofertę do umiejętności, na które jest duże zapotrzebowanie na rynku pracy.</w:t>
            </w:r>
          </w:p>
          <w:p w14:paraId="0EF127CE" w14:textId="6C85D732" w:rsidR="006D29DD" w:rsidRPr="006D29DD" w:rsidRDefault="006D29DD" w:rsidP="006D29DD">
            <w:pPr>
              <w:jc w:val="both"/>
              <w:rPr>
                <w:rFonts w:asciiTheme="minorHAnsi" w:hAnsiTheme="minorHAnsi" w:cstheme="minorHAnsi"/>
              </w:rPr>
            </w:pPr>
            <w:r w:rsidRPr="0078674F">
              <w:rPr>
                <w:rFonts w:asciiTheme="minorHAnsi" w:hAnsiTheme="minorHAnsi" w:cstheme="minorHAnsi"/>
              </w:rPr>
              <w:t xml:space="preserve">Każdy etap cyklu zapewniania jakości posiada szczegółowe, opisowe </w:t>
            </w:r>
            <w:hyperlink r:id="rId10" w:history="1">
              <w:r w:rsidRPr="0078674F">
                <w:rPr>
                  <w:rStyle w:val="Hipercze"/>
                  <w:rFonts w:asciiTheme="minorHAnsi" w:hAnsiTheme="minorHAnsi" w:cstheme="minorHAnsi"/>
                </w:rPr>
                <w:t>wskaźniki</w:t>
              </w:r>
            </w:hyperlink>
            <w:r w:rsidRPr="0078674F">
              <w:rPr>
                <w:rFonts w:asciiTheme="minorHAnsi" w:hAnsiTheme="minorHAnsi" w:cstheme="minorHAnsi"/>
              </w:rPr>
              <w:t xml:space="preserve">, </w:t>
            </w:r>
            <w:r>
              <w:rPr>
                <w:rFonts w:asciiTheme="minorHAnsi" w:hAnsiTheme="minorHAnsi"/>
              </w:rPr>
              <w:t>mające na celu zwiększenie elastyczności i zdolności reagowania organizatorów kształcenia i szkolenia zawodowego na aktualne uwarunkowania.</w:t>
            </w:r>
          </w:p>
          <w:p w14:paraId="47F21AA9" w14:textId="4A6C9085" w:rsidR="006D29DD" w:rsidRDefault="006D29DD" w:rsidP="006D29DD">
            <w:pPr>
              <w:jc w:val="both"/>
              <w:rPr>
                <w:rFonts w:asciiTheme="minorHAnsi" w:hAnsiTheme="minorHAnsi" w:cstheme="minorHAnsi"/>
                <w:lang w:eastAsia="es-ES"/>
              </w:rPr>
            </w:pPr>
          </w:p>
          <w:p w14:paraId="41F11A4B" w14:textId="77777777" w:rsidR="006D29DD" w:rsidRDefault="006D29DD" w:rsidP="006D29DD">
            <w:pPr>
              <w:jc w:val="both"/>
              <w:rPr>
                <w:rFonts w:asciiTheme="minorHAnsi" w:hAnsiTheme="minorHAnsi" w:cstheme="minorHAnsi"/>
                <w:lang w:eastAsia="es-ES"/>
              </w:rPr>
            </w:pPr>
          </w:p>
          <w:p w14:paraId="344E979B" w14:textId="05730D88" w:rsidR="006D29DD" w:rsidRDefault="006D29DD" w:rsidP="006D29DD">
            <w:pPr>
              <w:jc w:val="both"/>
              <w:rPr>
                <w:rFonts w:asciiTheme="minorHAnsi" w:hAnsiTheme="minorHAnsi" w:cstheme="minorHAnsi"/>
                <w:b/>
                <w:bCs/>
              </w:rPr>
            </w:pPr>
            <w:r>
              <w:rPr>
                <w:rFonts w:asciiTheme="minorHAnsi" w:hAnsiTheme="minorHAnsi"/>
                <w:b/>
              </w:rPr>
              <w:t>Jednostka 2: ERK</w:t>
            </w:r>
          </w:p>
          <w:p w14:paraId="29DAD00F" w14:textId="77777777" w:rsidR="006D29DD" w:rsidRPr="006D29DD" w:rsidRDefault="006D29DD" w:rsidP="006D29DD">
            <w:pPr>
              <w:jc w:val="both"/>
              <w:rPr>
                <w:rFonts w:asciiTheme="minorHAnsi" w:hAnsiTheme="minorHAnsi" w:cstheme="minorHAnsi"/>
                <w:b/>
                <w:bCs/>
                <w:lang w:eastAsia="es-ES"/>
              </w:rPr>
            </w:pPr>
          </w:p>
          <w:p w14:paraId="48AA8C11" w14:textId="06234B01" w:rsidR="0022770F" w:rsidRPr="0078674F" w:rsidRDefault="0022770F" w:rsidP="0078674F">
            <w:pPr>
              <w:pStyle w:val="Nagwek3"/>
              <w:numPr>
                <w:ilvl w:val="0"/>
                <w:numId w:val="8"/>
              </w:numPr>
              <w:jc w:val="both"/>
              <w:rPr>
                <w:rFonts w:asciiTheme="minorHAnsi" w:hAnsiTheme="minorHAnsi" w:cstheme="minorHAnsi"/>
                <w:b/>
                <w:bCs/>
                <w:color w:val="auto"/>
                <w:sz w:val="22"/>
                <w:szCs w:val="22"/>
                <w:shd w:val="clear" w:color="auto" w:fill="FFFFFF"/>
              </w:rPr>
            </w:pPr>
            <w:bookmarkStart w:id="2" w:name="_Toc136951776"/>
            <w:r>
              <w:rPr>
                <w:rFonts w:asciiTheme="minorHAnsi" w:hAnsiTheme="minorHAnsi"/>
                <w:b/>
                <w:color w:val="auto"/>
                <w:sz w:val="22"/>
                <w:shd w:val="clear" w:color="auto" w:fill="FFFFFF"/>
              </w:rPr>
              <w:t>Podpunkt 2.1: Europejskie Ramy Kwalifikacji</w:t>
            </w:r>
            <w:bookmarkEnd w:id="2"/>
          </w:p>
          <w:p w14:paraId="51CC3128" w14:textId="77777777" w:rsidR="0022770F" w:rsidRPr="0022770F" w:rsidRDefault="0022770F" w:rsidP="0022770F">
            <w:pPr>
              <w:jc w:val="both"/>
              <w:rPr>
                <w:rFonts w:asciiTheme="minorHAnsi" w:hAnsiTheme="minorHAnsi" w:cstheme="minorHAnsi"/>
                <w:highlight w:val="magenta"/>
                <w:lang w:eastAsia="es-ES"/>
              </w:rPr>
            </w:pPr>
          </w:p>
          <w:p w14:paraId="32281A21" w14:textId="77777777" w:rsidR="006D29DD" w:rsidRPr="006D29DD" w:rsidRDefault="006D29DD" w:rsidP="006D29DD">
            <w:pPr>
              <w:jc w:val="both"/>
              <w:rPr>
                <w:rFonts w:asciiTheme="minorHAnsi" w:hAnsiTheme="minorHAnsi" w:cstheme="minorHAnsi"/>
              </w:rPr>
            </w:pPr>
            <w:r>
              <w:rPr>
                <w:rFonts w:asciiTheme="minorHAnsi" w:hAnsiTheme="minorHAnsi"/>
              </w:rPr>
              <w:t>ERK to międzynarodowe ramy stosowane w celu zwiększenia porównywalności, przejrzystości i możliwości przenoszenia kwalifikacji na poziomie ponadnarodowym. ERK są obecnie przyjęte przez wszystkie państwa członkowskie UE i 11 innych państw*, oferując bardzo wszechstronne zestawienie wszystkich możliwych stopni kwalifikacji.</w:t>
            </w:r>
          </w:p>
          <w:p w14:paraId="477F4399" w14:textId="77777777" w:rsidR="006D29DD" w:rsidRPr="006D29DD" w:rsidRDefault="006D29DD" w:rsidP="006D29DD">
            <w:pPr>
              <w:jc w:val="both"/>
              <w:rPr>
                <w:rFonts w:asciiTheme="minorHAnsi" w:hAnsiTheme="minorHAnsi" w:cstheme="minorHAnsi"/>
              </w:rPr>
            </w:pPr>
            <w:r>
              <w:rPr>
                <w:rFonts w:asciiTheme="minorHAnsi" w:hAnsiTheme="minorHAnsi"/>
              </w:rPr>
              <w:t>Ramy obejmują osiem poziomów kwalifikacji opartych na efektach uczenia się, przy czym poziom 1 odpowiada najbardziej podstawowym, a poziom 8 najbardziej zaawansowanym poziomom kwalifikacji.</w:t>
            </w:r>
          </w:p>
          <w:p w14:paraId="785115BA" w14:textId="77777777" w:rsidR="006D29DD" w:rsidRPr="006D29DD" w:rsidRDefault="006D29DD" w:rsidP="006D29DD">
            <w:pPr>
              <w:jc w:val="both"/>
              <w:rPr>
                <w:rFonts w:asciiTheme="minorHAnsi" w:hAnsiTheme="minorHAnsi" w:cstheme="minorHAnsi"/>
              </w:rPr>
            </w:pPr>
            <w:r>
              <w:rPr>
                <w:rFonts w:asciiTheme="minorHAnsi" w:hAnsiTheme="minorHAnsi"/>
              </w:rPr>
              <w:t>Zaleca się, aby podczas opracowywania strategii i projektowania treści programów szkolenia i pożądanych efektów uczenia się organizatorzy kształcenia i szkolenia zawodowego przyjrzeli się ERK, by zobaczyć, gdzie plasuje się ich oferta.</w:t>
            </w:r>
          </w:p>
          <w:p w14:paraId="549959FC" w14:textId="7A6D5D9C" w:rsidR="0022770F" w:rsidRDefault="0022770F" w:rsidP="0022770F">
            <w:pPr>
              <w:jc w:val="both"/>
              <w:rPr>
                <w:rFonts w:asciiTheme="minorHAnsi" w:hAnsiTheme="minorHAnsi" w:cstheme="minorHAnsi"/>
                <w:lang w:eastAsia="es-ES"/>
              </w:rPr>
            </w:pPr>
          </w:p>
          <w:p w14:paraId="4725E740" w14:textId="5B5820CF" w:rsidR="006D29DD" w:rsidRPr="006D29DD" w:rsidRDefault="006D29DD" w:rsidP="006D29DD">
            <w:pPr>
              <w:jc w:val="both"/>
              <w:rPr>
                <w:rFonts w:asciiTheme="minorHAnsi" w:hAnsiTheme="minorHAnsi" w:cstheme="minorHAnsi"/>
              </w:rPr>
            </w:pPr>
            <w:r>
              <w:rPr>
                <w:rFonts w:asciiTheme="minorHAnsi" w:hAnsiTheme="minorHAnsi"/>
                <w:b/>
              </w:rPr>
              <w:t>Efekty uczenia się są opisywane w kategoriach wiedzy, umiejętności i odpowiedzialnoś</w:t>
            </w:r>
            <w:r w:rsidR="00FA6D03">
              <w:rPr>
                <w:rFonts w:asciiTheme="minorHAnsi" w:hAnsiTheme="minorHAnsi"/>
                <w:b/>
              </w:rPr>
              <w:t>ci</w:t>
            </w:r>
            <w:r>
              <w:rPr>
                <w:rFonts w:asciiTheme="minorHAnsi" w:hAnsiTheme="minorHAnsi"/>
                <w:b/>
              </w:rPr>
              <w:t>/autonomi</w:t>
            </w:r>
            <w:r w:rsidR="00FA6D03">
              <w:rPr>
                <w:rFonts w:asciiTheme="minorHAnsi" w:hAnsiTheme="minorHAnsi"/>
                <w:b/>
              </w:rPr>
              <w:t>i</w:t>
            </w:r>
          </w:p>
          <w:p w14:paraId="50AD2AFF" w14:textId="6322E7D4" w:rsidR="006D29DD" w:rsidRDefault="006D29DD" w:rsidP="0022770F">
            <w:pPr>
              <w:jc w:val="both"/>
              <w:rPr>
                <w:rFonts w:asciiTheme="minorHAnsi" w:hAnsiTheme="minorHAnsi" w:cstheme="minorHAnsi"/>
                <w:lang w:eastAsia="es-ES"/>
              </w:rPr>
            </w:pPr>
          </w:p>
          <w:p w14:paraId="5DC6999F" w14:textId="77777777" w:rsidR="006D29DD" w:rsidRPr="006D29DD" w:rsidRDefault="006D29DD" w:rsidP="006D29DD">
            <w:pPr>
              <w:jc w:val="both"/>
              <w:rPr>
                <w:rFonts w:asciiTheme="minorHAnsi" w:hAnsiTheme="minorHAnsi" w:cstheme="minorHAnsi"/>
              </w:rPr>
            </w:pPr>
            <w:r>
              <w:rPr>
                <w:rFonts w:asciiTheme="minorHAnsi" w:hAnsiTheme="minorHAnsi"/>
                <w:b/>
                <w:u w:val="single"/>
              </w:rPr>
              <w:t>Wiedza</w:t>
            </w:r>
          </w:p>
          <w:p w14:paraId="27004EF7" w14:textId="77777777" w:rsidR="006D29DD" w:rsidRPr="006D29DD" w:rsidRDefault="006D29DD" w:rsidP="006D29DD">
            <w:pPr>
              <w:jc w:val="both"/>
              <w:rPr>
                <w:rFonts w:asciiTheme="minorHAnsi" w:hAnsiTheme="minorHAnsi" w:cstheme="minorHAnsi"/>
              </w:rPr>
            </w:pPr>
            <w:r>
              <w:rPr>
                <w:rFonts w:asciiTheme="minorHAnsi" w:hAnsiTheme="minorHAnsi"/>
              </w:rPr>
              <w:t>W kontekście ERK wiedzę opisuje się jako teoretyczną lub faktograficzną.</w:t>
            </w:r>
          </w:p>
          <w:p w14:paraId="4D24965E" w14:textId="321AB502" w:rsidR="006D29DD" w:rsidRDefault="006D29DD" w:rsidP="0022770F">
            <w:pPr>
              <w:jc w:val="both"/>
              <w:rPr>
                <w:rFonts w:asciiTheme="minorHAnsi" w:hAnsiTheme="minorHAnsi" w:cstheme="minorHAnsi"/>
                <w:lang w:eastAsia="es-ES"/>
              </w:rPr>
            </w:pPr>
          </w:p>
          <w:p w14:paraId="11BC9150" w14:textId="77777777" w:rsidR="006D29DD" w:rsidRPr="006D29DD" w:rsidRDefault="006D29DD" w:rsidP="006D29DD">
            <w:pPr>
              <w:jc w:val="both"/>
              <w:rPr>
                <w:rFonts w:asciiTheme="minorHAnsi" w:hAnsiTheme="minorHAnsi" w:cstheme="minorHAnsi"/>
              </w:rPr>
            </w:pPr>
            <w:r>
              <w:rPr>
                <w:rFonts w:asciiTheme="minorHAnsi" w:hAnsiTheme="minorHAnsi"/>
                <w:b/>
                <w:u w:val="single"/>
              </w:rPr>
              <w:t>Umiejętności</w:t>
            </w:r>
          </w:p>
          <w:p w14:paraId="0A1F75AB" w14:textId="77777777" w:rsidR="006D29DD" w:rsidRPr="006D29DD" w:rsidRDefault="006D29DD" w:rsidP="006D29DD">
            <w:pPr>
              <w:jc w:val="both"/>
              <w:rPr>
                <w:rFonts w:asciiTheme="minorHAnsi" w:hAnsiTheme="minorHAnsi" w:cstheme="minorHAnsi"/>
              </w:rPr>
            </w:pPr>
            <w:r>
              <w:rPr>
                <w:rFonts w:asciiTheme="minorHAnsi" w:hAnsiTheme="minorHAnsi"/>
              </w:rPr>
              <w:t>W kontekście ERK umiejętności określa się jako kognitywne (z zastosowaniem myślenia logicznego, intuicyjnego i kreatywnego) oraz praktyczne (związane ze sprawnością manualną i korzystaniem z metod, materiałów, narzędzi i instrumentów).</w:t>
            </w:r>
          </w:p>
          <w:p w14:paraId="459EECA9" w14:textId="61C97786" w:rsidR="006D29DD" w:rsidRDefault="006D29DD" w:rsidP="0022770F">
            <w:pPr>
              <w:jc w:val="both"/>
              <w:rPr>
                <w:rFonts w:asciiTheme="minorHAnsi" w:hAnsiTheme="minorHAnsi" w:cstheme="minorHAnsi"/>
                <w:lang w:eastAsia="es-ES"/>
              </w:rPr>
            </w:pPr>
          </w:p>
          <w:p w14:paraId="2EDEBD75" w14:textId="77777777" w:rsidR="006D29DD" w:rsidRPr="006D29DD" w:rsidRDefault="006D29DD" w:rsidP="006D29DD">
            <w:pPr>
              <w:jc w:val="both"/>
              <w:rPr>
                <w:rFonts w:asciiTheme="minorHAnsi" w:hAnsiTheme="minorHAnsi" w:cstheme="minorHAnsi"/>
              </w:rPr>
            </w:pPr>
            <w:r>
              <w:rPr>
                <w:rFonts w:asciiTheme="minorHAnsi" w:hAnsiTheme="minorHAnsi"/>
                <w:b/>
                <w:u w:val="single"/>
              </w:rPr>
              <w:t>Odpowiedzialność/autonomia</w:t>
            </w:r>
          </w:p>
          <w:p w14:paraId="3216EF9F" w14:textId="77777777" w:rsidR="006D29DD" w:rsidRPr="006D29DD" w:rsidRDefault="006D29DD" w:rsidP="006D29DD">
            <w:pPr>
              <w:jc w:val="both"/>
              <w:rPr>
                <w:rFonts w:asciiTheme="minorHAnsi" w:hAnsiTheme="minorHAnsi" w:cstheme="minorHAnsi"/>
              </w:rPr>
            </w:pPr>
            <w:r>
              <w:rPr>
                <w:rFonts w:asciiTheme="minorHAnsi" w:hAnsiTheme="minorHAnsi"/>
              </w:rPr>
              <w:t>W kontekście ERK odpowiedzialność i autonomię opisuje się jako zdolność osoby uczącej się do samodzielnego i odpowiedzialnego stosowania wiedzy i umiejętności.</w:t>
            </w:r>
          </w:p>
          <w:p w14:paraId="08FB4CAA" w14:textId="130F21D6" w:rsidR="006D29DD" w:rsidRDefault="006D29DD" w:rsidP="0022770F">
            <w:pPr>
              <w:jc w:val="both"/>
              <w:rPr>
                <w:rFonts w:asciiTheme="minorHAnsi" w:hAnsiTheme="minorHAnsi" w:cstheme="minorHAnsi"/>
                <w:lang w:eastAsia="es-ES"/>
              </w:rPr>
            </w:pPr>
          </w:p>
          <w:p w14:paraId="4691BE79" w14:textId="69E5C046" w:rsidR="006D29DD" w:rsidRDefault="006D29DD" w:rsidP="0022770F">
            <w:pPr>
              <w:jc w:val="both"/>
              <w:rPr>
                <w:rFonts w:asciiTheme="minorHAnsi" w:hAnsiTheme="minorHAnsi" w:cstheme="minorHAnsi"/>
              </w:rPr>
            </w:pPr>
            <w:r>
              <w:rPr>
                <w:rFonts w:asciiTheme="minorHAnsi" w:hAnsiTheme="minorHAnsi"/>
                <w:noProof/>
              </w:rPr>
              <w:lastRenderedPageBreak/>
              <w:drawing>
                <wp:inline distT="0" distB="0" distL="0" distR="0" wp14:anchorId="0DFA841E" wp14:editId="5EAB3A3B">
                  <wp:extent cx="4073525" cy="1990090"/>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3525" cy="1990090"/>
                          </a:xfrm>
                          <a:prstGeom prst="rect">
                            <a:avLst/>
                          </a:prstGeom>
                        </pic:spPr>
                      </pic:pic>
                    </a:graphicData>
                  </a:graphic>
                </wp:inline>
              </w:drawing>
            </w:r>
          </w:p>
          <w:p w14:paraId="2E0E2B47" w14:textId="5212B08D" w:rsidR="006D29DD" w:rsidRDefault="006D29DD" w:rsidP="0022770F">
            <w:pPr>
              <w:jc w:val="both"/>
              <w:rPr>
                <w:rFonts w:asciiTheme="minorHAnsi" w:hAnsiTheme="minorHAnsi" w:cstheme="minorHAnsi"/>
                <w:lang w:eastAsia="es-ES"/>
              </w:rPr>
            </w:pPr>
          </w:p>
          <w:p w14:paraId="3414BC5A" w14:textId="77777777" w:rsidR="006D29DD" w:rsidRPr="006D29DD" w:rsidRDefault="006D29DD" w:rsidP="006D29DD">
            <w:pPr>
              <w:jc w:val="both"/>
              <w:rPr>
                <w:rFonts w:asciiTheme="minorHAnsi" w:hAnsiTheme="minorHAnsi" w:cstheme="minorHAnsi"/>
                <w:b/>
                <w:bCs/>
              </w:rPr>
            </w:pPr>
            <w:r>
              <w:rPr>
                <w:rFonts w:asciiTheme="minorHAnsi" w:hAnsiTheme="minorHAnsi"/>
                <w:b/>
              </w:rPr>
              <w:t>Jednostka 3: CEDEFOP – Europejskie Centrum Rozwoju Kształcenia Zawodowego</w:t>
            </w:r>
          </w:p>
          <w:p w14:paraId="320BF3E8" w14:textId="1A8A8850" w:rsidR="006D29DD" w:rsidRPr="0022770F" w:rsidRDefault="006D29DD" w:rsidP="0022770F">
            <w:pPr>
              <w:jc w:val="both"/>
              <w:rPr>
                <w:rFonts w:asciiTheme="minorHAnsi" w:hAnsiTheme="minorHAnsi" w:cstheme="minorHAnsi"/>
                <w:lang w:eastAsia="es-ES"/>
              </w:rPr>
            </w:pPr>
          </w:p>
          <w:p w14:paraId="156F7069" w14:textId="77777777" w:rsidR="006D29DD" w:rsidRPr="006D29DD" w:rsidRDefault="0022770F" w:rsidP="002821B2">
            <w:pPr>
              <w:pStyle w:val="Nagwek3"/>
              <w:numPr>
                <w:ilvl w:val="0"/>
                <w:numId w:val="8"/>
              </w:numPr>
              <w:jc w:val="both"/>
              <w:rPr>
                <w:rFonts w:asciiTheme="minorHAnsi" w:hAnsiTheme="minorHAnsi" w:cstheme="minorHAnsi"/>
                <w:b/>
                <w:bCs/>
                <w:color w:val="auto"/>
                <w:sz w:val="22"/>
                <w:szCs w:val="22"/>
                <w:shd w:val="clear" w:color="auto" w:fill="FFFFFF"/>
              </w:rPr>
            </w:pPr>
            <w:bookmarkStart w:id="3" w:name="_Toc136951777"/>
            <w:r>
              <w:rPr>
                <w:rFonts w:asciiTheme="minorHAnsi" w:hAnsiTheme="minorHAnsi"/>
                <w:b/>
                <w:color w:val="auto"/>
                <w:sz w:val="22"/>
                <w:shd w:val="clear" w:color="auto" w:fill="FFFFFF"/>
              </w:rPr>
              <w:t>Podpunkt 3.1: Główna baza danych dotycząca kształcenia i szkolenia zawodowego</w:t>
            </w:r>
          </w:p>
          <w:bookmarkEnd w:id="3"/>
          <w:p w14:paraId="1A1E01C0" w14:textId="6F381DE5" w:rsidR="0022770F" w:rsidRPr="0078674F" w:rsidRDefault="0022770F" w:rsidP="006D29DD">
            <w:pPr>
              <w:pStyle w:val="Nagwek3"/>
              <w:ind w:left="720"/>
              <w:jc w:val="both"/>
              <w:rPr>
                <w:rFonts w:asciiTheme="minorHAnsi" w:eastAsia="Times New Roman" w:hAnsiTheme="minorHAnsi" w:cstheme="minorHAnsi"/>
                <w:b/>
                <w:bCs/>
                <w:color w:val="auto"/>
                <w:sz w:val="22"/>
                <w:szCs w:val="22"/>
                <w:lang w:eastAsia="es-ES"/>
              </w:rPr>
            </w:pPr>
          </w:p>
          <w:p w14:paraId="704E5E9D" w14:textId="77777777" w:rsidR="006D29DD" w:rsidRPr="006D29DD" w:rsidRDefault="006D29DD" w:rsidP="006D29DD">
            <w:pPr>
              <w:jc w:val="both"/>
              <w:rPr>
                <w:rFonts w:asciiTheme="minorHAnsi" w:hAnsiTheme="minorHAnsi" w:cstheme="minorHAnsi"/>
                <w:shd w:val="clear" w:color="auto" w:fill="FFFFFF"/>
              </w:rPr>
            </w:pPr>
            <w:r>
              <w:rPr>
                <w:rFonts w:asciiTheme="minorHAnsi" w:hAnsiTheme="minorHAnsi"/>
                <w:shd w:val="clear" w:color="auto" w:fill="FFFFFF"/>
              </w:rPr>
              <w:t>CEDEFOP jest agencją UE ds. rozwoju polityki w zakresie kształcenia i szkolenia. Oficjalna strona internetowa agencji zawiera szereg strategicznych zasobów dla organizatorów kształcenia i szkolenia zawodowego w całej Europie.</w:t>
            </w:r>
          </w:p>
          <w:p w14:paraId="099092B7" w14:textId="77777777" w:rsidR="006D29DD" w:rsidRPr="006D29DD" w:rsidRDefault="006D29DD" w:rsidP="006D29DD">
            <w:pPr>
              <w:jc w:val="both"/>
              <w:rPr>
                <w:rFonts w:asciiTheme="minorHAnsi" w:hAnsiTheme="minorHAnsi" w:cstheme="minorHAnsi"/>
                <w:shd w:val="clear" w:color="auto" w:fill="FFFFFF"/>
              </w:rPr>
            </w:pPr>
            <w:r>
              <w:rPr>
                <w:rFonts w:asciiTheme="minorHAnsi" w:hAnsiTheme="minorHAnsi"/>
                <w:shd w:val="clear" w:color="auto" w:fill="FFFFFF"/>
              </w:rPr>
              <w:t xml:space="preserve">Obejmują one </w:t>
            </w:r>
            <w:hyperlink r:id="rId12" w:history="1">
              <w:r>
                <w:rPr>
                  <w:rStyle w:val="Hipercze"/>
                  <w:rFonts w:asciiTheme="minorHAnsi" w:hAnsiTheme="minorHAnsi"/>
                  <w:shd w:val="clear" w:color="auto" w:fill="FFFFFF"/>
                </w:rPr>
                <w:t>publikacje i raporty</w:t>
              </w:r>
            </w:hyperlink>
            <w:r>
              <w:rPr>
                <w:rFonts w:asciiTheme="minorHAnsi" w:hAnsiTheme="minorHAnsi"/>
                <w:shd w:val="clear" w:color="auto" w:fill="FFFFFF"/>
              </w:rPr>
              <w:t xml:space="preserve"> aż po przydatne narzędzia online dla profesjonalistów, dotyczące najróżniejszych </w:t>
            </w:r>
            <w:hyperlink r:id="rId13" w:history="1">
              <w:r>
                <w:rPr>
                  <w:rStyle w:val="Hipercze"/>
                  <w:rFonts w:asciiTheme="minorHAnsi" w:hAnsiTheme="minorHAnsi"/>
                  <w:shd w:val="clear" w:color="auto" w:fill="FFFFFF"/>
                </w:rPr>
                <w:t>tematów</w:t>
              </w:r>
            </w:hyperlink>
            <w:r>
              <w:rPr>
                <w:rFonts w:asciiTheme="minorHAnsi" w:hAnsiTheme="minorHAnsi"/>
                <w:shd w:val="clear" w:color="auto" w:fill="FFFFFF"/>
              </w:rPr>
              <w:t>.</w:t>
            </w:r>
          </w:p>
          <w:p w14:paraId="0A593CB1" w14:textId="575F6A41" w:rsidR="006D29DD" w:rsidRPr="006D29DD" w:rsidRDefault="006D29DD" w:rsidP="006D29DD">
            <w:pPr>
              <w:jc w:val="both"/>
              <w:rPr>
                <w:rFonts w:asciiTheme="minorHAnsi" w:hAnsiTheme="minorHAnsi" w:cstheme="minorHAnsi"/>
                <w:shd w:val="clear" w:color="auto" w:fill="FFFFFF"/>
              </w:rPr>
            </w:pPr>
            <w:r>
              <w:rPr>
                <w:rFonts w:asciiTheme="minorHAnsi" w:hAnsiTheme="minorHAnsi"/>
                <w:shd w:val="clear" w:color="auto" w:fill="FFFFFF"/>
              </w:rPr>
              <w:t xml:space="preserve">Co najważniejsze, we współpracy z Komisją Europejską, CEDEFOP aktywnie działa na rzecz praktycznego wdrażania </w:t>
            </w:r>
            <w:hyperlink r:id="rId14" w:history="1">
              <w:r>
                <w:rPr>
                  <w:rStyle w:val="Hipercze"/>
                  <w:rFonts w:asciiTheme="minorHAnsi" w:hAnsiTheme="minorHAnsi"/>
                  <w:shd w:val="clear" w:color="auto" w:fill="FFFFFF"/>
                </w:rPr>
                <w:t>Zaleceni</w:t>
              </w:r>
              <w:r w:rsidR="00117877">
                <w:rPr>
                  <w:rStyle w:val="Hipercze"/>
                  <w:rFonts w:asciiTheme="minorHAnsi" w:hAnsiTheme="minorHAnsi"/>
                  <w:shd w:val="clear" w:color="auto" w:fill="FFFFFF"/>
                </w:rPr>
                <w:t>a</w:t>
              </w:r>
              <w:r>
                <w:rPr>
                  <w:rStyle w:val="Hipercze"/>
                  <w:rFonts w:asciiTheme="minorHAnsi" w:hAnsiTheme="minorHAnsi"/>
                  <w:shd w:val="clear" w:color="auto" w:fill="FFFFFF"/>
                </w:rPr>
                <w:t xml:space="preserve"> Parlamentu Europejskiego i Rady w sprawie ustanowienia europejskiego systemu transferu osiągnięć w kształceniu i szkoleniu zawodowym (ECVET) z 2009 r.</w:t>
              </w:r>
            </w:hyperlink>
            <w:r>
              <w:rPr>
                <w:rFonts w:asciiTheme="minorHAnsi" w:hAnsiTheme="minorHAnsi"/>
                <w:shd w:val="clear" w:color="auto" w:fill="FFFFFF"/>
              </w:rPr>
              <w:t xml:space="preserve"> – wspólnego instrumentu UE mającego na celu pomoc jednostkom w gromadzeniu efektów uczenia się i ich przenoszeniu w całej UE.</w:t>
            </w:r>
          </w:p>
          <w:p w14:paraId="7321891D" w14:textId="77777777" w:rsidR="0022770F" w:rsidRPr="0078674F" w:rsidRDefault="0022770F" w:rsidP="0022770F">
            <w:pPr>
              <w:pStyle w:val="Nagwek2"/>
              <w:jc w:val="both"/>
              <w:rPr>
                <w:rFonts w:asciiTheme="minorHAnsi" w:eastAsia="Times New Roman" w:hAnsiTheme="minorHAnsi" w:cstheme="minorHAnsi"/>
                <w:color w:val="auto"/>
                <w:shd w:val="clear" w:color="auto" w:fill="FFFFFF"/>
                <w:lang w:eastAsia="es-ES"/>
              </w:rPr>
            </w:pPr>
          </w:p>
          <w:p w14:paraId="4746A8BF" w14:textId="77777777" w:rsidR="002821B2" w:rsidRPr="002821B2" w:rsidRDefault="002821B2" w:rsidP="002821B2">
            <w:pPr>
              <w:rPr>
                <w:rFonts w:asciiTheme="minorHAnsi" w:hAnsiTheme="minorHAnsi" w:cstheme="minorHAnsi"/>
              </w:rPr>
            </w:pPr>
            <w:r>
              <w:rPr>
                <w:rFonts w:asciiTheme="minorHAnsi" w:hAnsiTheme="minorHAnsi"/>
                <w:b/>
              </w:rPr>
              <w:t>Narzędzia internetowe</w:t>
            </w:r>
          </w:p>
          <w:tbl>
            <w:tblPr>
              <w:tblW w:w="6090" w:type="dxa"/>
              <w:tblLayout w:type="fixed"/>
              <w:tblCellMar>
                <w:left w:w="0" w:type="dxa"/>
                <w:right w:w="0" w:type="dxa"/>
              </w:tblCellMar>
              <w:tblLook w:val="0420" w:firstRow="1" w:lastRow="0" w:firstColumn="0" w:lastColumn="0" w:noHBand="0" w:noVBand="1"/>
            </w:tblPr>
            <w:tblGrid>
              <w:gridCol w:w="1979"/>
              <w:gridCol w:w="1276"/>
              <w:gridCol w:w="1559"/>
              <w:gridCol w:w="1276"/>
            </w:tblGrid>
            <w:tr w:rsidR="002821B2" w:rsidRPr="002821B2" w14:paraId="6542A551"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E5C673"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CEDEFOP – europejska baza danych poświęcona programom praktyk zawodowych</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FAEEC9"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Baza danych na temat finansowania kształcenia dorosłych</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EA77A06"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Narzędzie online dotyczące krajowych ram kwalifikacji (NQF)</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A010C54"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Narzędzie online do analizy wakatów w Europie (Skills-OVATE)</w:t>
                  </w:r>
                </w:p>
              </w:tc>
            </w:tr>
            <w:tr w:rsidR="002821B2" w:rsidRPr="002821B2" w14:paraId="75B8267E"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8CCF41C"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Europejska baza danych na temat walidacji uczenia się pozaformalnego</w:t>
                  </w:r>
                </w:p>
                <w:p w14:paraId="79BDAE49"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i nieformalnego</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CD417BC"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 xml:space="preserve">Baza danych na temat finansowania praktyk </w:t>
                  </w:r>
                  <w:r>
                    <w:rPr>
                      <w:rFonts w:asciiTheme="minorHAnsi" w:hAnsiTheme="minorHAnsi"/>
                    </w:rPr>
                    <w:lastRenderedPageBreak/>
                    <w:t>zawodowych</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F9F72D1"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lastRenderedPageBreak/>
                    <w:t xml:space="preserve">Badanie opinii na temat kształcenia i szkolenia zawodowego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304AEF1"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 xml:space="preserve">Terminologia z zakresu europejskiej polityki dotyczącej </w:t>
                  </w:r>
                  <w:r>
                    <w:rPr>
                      <w:rFonts w:asciiTheme="minorHAnsi" w:hAnsiTheme="minorHAnsi"/>
                    </w:rPr>
                    <w:lastRenderedPageBreak/>
                    <w:t>edukacji i szkoleń</w:t>
                  </w:r>
                </w:p>
              </w:tc>
            </w:tr>
            <w:tr w:rsidR="002821B2" w:rsidRPr="002821B2" w14:paraId="5A09BF69"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A9B2E6"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lastRenderedPageBreak/>
                    <w:t xml:space="preserve">Europejskie badanie opinii na temat umiejętności i zawodów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40F699"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Kluczowe wskaźniki dotyczące VET</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0412BA3"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Zasoby pomocnicze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F340753"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Baza danych na temat VET w Europie</w:t>
                  </w:r>
                </w:p>
              </w:tc>
            </w:tr>
            <w:tr w:rsidR="002821B2" w:rsidRPr="002821B2" w14:paraId="40796719"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3010B31"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Europejski wskaźnik umiejętności</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A172DCC"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Narzędzie Matching Skills</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6449A2B"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 xml:space="preserve">Prognozowanie zapotrzebowania na umiejętności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0DB19CC"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Zestaw narzędzi w zakresie kształcenia i szkolenia zawodowego służący wzmocnieniu pozycji młodzieży NEET</w:t>
                  </w:r>
                </w:p>
              </w:tc>
            </w:tr>
            <w:tr w:rsidR="002821B2" w:rsidRPr="002821B2" w14:paraId="0EE4AAB7" w14:textId="77777777" w:rsidTr="002821B2">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C750892"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Zestawienie wskaźników europejskiej polityki w zakresie kształcenia i szkolenia zawodowego</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0D67E64"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Baza danych dotycząca tablicy wyników mobilności</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FBB8264"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Gromadzenie informacji na temat umiejętności</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7861BC9" w14:textId="77777777" w:rsidR="002821B2" w:rsidRPr="002821B2" w:rsidRDefault="002821B2" w:rsidP="002821B2">
                  <w:pPr>
                    <w:widowControl/>
                    <w:autoSpaceDE/>
                    <w:autoSpaceDN/>
                    <w:rPr>
                      <w:rFonts w:asciiTheme="minorHAnsi" w:hAnsiTheme="minorHAnsi" w:cstheme="minorHAnsi"/>
                    </w:rPr>
                  </w:pPr>
                  <w:r>
                    <w:rPr>
                      <w:rFonts w:asciiTheme="minorHAnsi" w:hAnsiTheme="minorHAnsi"/>
                    </w:rPr>
                    <w:t>Zestaw narzędzi do przeciwdziałania przedwczesnemu kończeniu nauki</w:t>
                  </w:r>
                </w:p>
              </w:tc>
            </w:tr>
          </w:tbl>
          <w:p w14:paraId="1BE8684D" w14:textId="77777777" w:rsidR="002821B2" w:rsidRPr="002821B2" w:rsidRDefault="002821B2" w:rsidP="002821B2">
            <w:pPr>
              <w:rPr>
                <w:rFonts w:asciiTheme="minorHAnsi" w:hAnsiTheme="minorHAnsi" w:cstheme="minorHAnsi"/>
              </w:rPr>
            </w:pPr>
            <w:r>
              <w:rPr>
                <w:rFonts w:asciiTheme="minorHAnsi" w:hAnsiTheme="minorHAnsi"/>
              </w:rPr>
              <w:t xml:space="preserve">Źródło: </w:t>
            </w:r>
            <w:hyperlink r:id="rId15" w:history="1">
              <w:r>
                <w:rPr>
                  <w:rStyle w:val="Hipercze"/>
                  <w:rFonts w:asciiTheme="minorHAnsi" w:hAnsiTheme="minorHAnsi"/>
                </w:rPr>
                <w:t>CEDEFOP</w:t>
              </w:r>
            </w:hyperlink>
            <w:r>
              <w:rPr>
                <w:rFonts w:asciiTheme="minorHAnsi" w:hAnsiTheme="minorHAnsi"/>
              </w:rPr>
              <w:t xml:space="preserve"> </w:t>
            </w:r>
          </w:p>
          <w:p w14:paraId="2C0EB304" w14:textId="77777777" w:rsidR="0022770F" w:rsidRPr="0022770F" w:rsidRDefault="0022770F" w:rsidP="0022770F">
            <w:pPr>
              <w:rPr>
                <w:rFonts w:asciiTheme="minorHAnsi" w:hAnsiTheme="minorHAnsi" w:cstheme="minorHAnsi"/>
                <w:lang w:eastAsia="es-ES"/>
              </w:rPr>
            </w:pPr>
          </w:p>
          <w:p w14:paraId="0C0EFBBF" w14:textId="77777777" w:rsidR="002821B2" w:rsidRDefault="002821B2" w:rsidP="0022770F">
            <w:pPr>
              <w:pStyle w:val="Nagwek2"/>
              <w:jc w:val="both"/>
              <w:rPr>
                <w:rFonts w:asciiTheme="minorHAnsi" w:eastAsia="Times New Roman" w:hAnsiTheme="minorHAnsi" w:cstheme="minorHAnsi"/>
                <w:b/>
                <w:bCs/>
                <w:color w:val="auto"/>
                <w:sz w:val="22"/>
                <w:szCs w:val="22"/>
                <w:shd w:val="clear" w:color="auto" w:fill="FFFFFF"/>
              </w:rPr>
            </w:pPr>
            <w:bookmarkStart w:id="4" w:name="_Toc136951778"/>
          </w:p>
          <w:p w14:paraId="677D2C4F" w14:textId="77777777" w:rsidR="002821B2" w:rsidRPr="0078674F" w:rsidRDefault="002821B2" w:rsidP="0022770F">
            <w:pPr>
              <w:pStyle w:val="Nagwek2"/>
              <w:jc w:val="both"/>
              <w:rPr>
                <w:rFonts w:asciiTheme="minorHAnsi" w:eastAsia="Times New Roman" w:hAnsiTheme="minorHAnsi" w:cstheme="minorHAnsi"/>
                <w:b/>
                <w:bCs/>
                <w:color w:val="auto"/>
                <w:sz w:val="22"/>
                <w:szCs w:val="22"/>
                <w:shd w:val="clear" w:color="auto" w:fill="FFFFFF"/>
                <w:lang w:eastAsia="es-ES"/>
              </w:rPr>
            </w:pPr>
          </w:p>
          <w:p w14:paraId="67776361" w14:textId="15BF36A6" w:rsidR="002821B2" w:rsidRPr="002821B2" w:rsidRDefault="0022770F" w:rsidP="002821B2">
            <w:pPr>
              <w:pStyle w:val="Nagwek2"/>
              <w:jc w:val="both"/>
              <w:rPr>
                <w:rFonts w:asciiTheme="minorHAnsi" w:hAnsiTheme="minorHAnsi" w:cstheme="minorHAnsi"/>
                <w:b/>
                <w:bCs/>
                <w:sz w:val="22"/>
                <w:szCs w:val="22"/>
                <w:shd w:val="clear" w:color="auto" w:fill="FFFFFF"/>
              </w:rPr>
            </w:pPr>
            <w:r>
              <w:rPr>
                <w:rFonts w:asciiTheme="minorHAnsi" w:hAnsiTheme="minorHAnsi"/>
                <w:b/>
                <w:color w:val="auto"/>
                <w:sz w:val="22"/>
                <w:shd w:val="clear" w:color="auto" w:fill="FFFFFF"/>
              </w:rPr>
              <w:t xml:space="preserve">Jednostka </w:t>
            </w:r>
            <w:bookmarkEnd w:id="4"/>
            <w:r>
              <w:rPr>
                <w:rFonts w:asciiTheme="minorHAnsi" w:hAnsiTheme="minorHAnsi"/>
                <w:b/>
                <w:color w:val="auto"/>
                <w:sz w:val="22"/>
                <w:shd w:val="clear" w:color="auto" w:fill="FFFFFF"/>
              </w:rPr>
              <w:t>4: EURES – europejska sieć współpracy służb zatrudnienia</w:t>
            </w:r>
          </w:p>
          <w:p w14:paraId="4AF6756C" w14:textId="6A2C5B93" w:rsidR="0022770F" w:rsidRPr="0078674F" w:rsidRDefault="0022770F" w:rsidP="0022770F">
            <w:pPr>
              <w:pStyle w:val="Nagwek2"/>
              <w:jc w:val="both"/>
              <w:rPr>
                <w:rFonts w:asciiTheme="minorHAnsi" w:eastAsia="Times New Roman" w:hAnsiTheme="minorHAnsi" w:cstheme="minorHAnsi"/>
                <w:b/>
                <w:bCs/>
                <w:color w:val="auto"/>
                <w:sz w:val="22"/>
                <w:szCs w:val="22"/>
                <w:shd w:val="clear" w:color="auto" w:fill="FFFFFF"/>
                <w:lang w:eastAsia="es-ES"/>
              </w:rPr>
            </w:pPr>
          </w:p>
          <w:p w14:paraId="5EB80DDE" w14:textId="6203C04C" w:rsidR="0022770F" w:rsidRPr="0078674F" w:rsidRDefault="0022770F" w:rsidP="0078674F">
            <w:pPr>
              <w:pStyle w:val="Nagwek3"/>
              <w:numPr>
                <w:ilvl w:val="0"/>
                <w:numId w:val="8"/>
              </w:numPr>
              <w:jc w:val="both"/>
              <w:rPr>
                <w:rFonts w:asciiTheme="minorHAnsi" w:hAnsiTheme="minorHAnsi" w:cstheme="minorHAnsi"/>
                <w:b/>
                <w:bCs/>
                <w:color w:val="auto"/>
                <w:sz w:val="22"/>
                <w:szCs w:val="22"/>
                <w:shd w:val="clear" w:color="auto" w:fill="FFFFFF"/>
              </w:rPr>
            </w:pPr>
            <w:bookmarkStart w:id="5" w:name="_Toc136951779"/>
            <w:r>
              <w:rPr>
                <w:rFonts w:asciiTheme="minorHAnsi" w:hAnsiTheme="minorHAnsi"/>
                <w:b/>
                <w:color w:val="auto"/>
                <w:sz w:val="22"/>
                <w:shd w:val="clear" w:color="auto" w:fill="FFFFFF"/>
              </w:rPr>
              <w:t>Podpunkt 4.1: Ułatwianie swobodnego przepływu pracowników</w:t>
            </w:r>
            <w:bookmarkEnd w:id="5"/>
          </w:p>
          <w:p w14:paraId="55F8D9E2" w14:textId="77777777" w:rsidR="0022770F" w:rsidRPr="0022770F" w:rsidRDefault="0022770F" w:rsidP="0022770F">
            <w:pPr>
              <w:jc w:val="both"/>
              <w:rPr>
                <w:rFonts w:asciiTheme="minorHAnsi" w:hAnsiTheme="minorHAnsi" w:cstheme="minorHAnsi"/>
                <w:lang w:eastAsia="es-ES"/>
              </w:rPr>
            </w:pPr>
          </w:p>
          <w:p w14:paraId="4E82A08B" w14:textId="492926CD" w:rsidR="002821B2" w:rsidRDefault="002821B2" w:rsidP="002821B2">
            <w:pPr>
              <w:jc w:val="both"/>
              <w:rPr>
                <w:rFonts w:asciiTheme="minorHAnsi" w:hAnsiTheme="minorHAnsi" w:cstheme="minorHAnsi"/>
              </w:rPr>
            </w:pPr>
            <w:r>
              <w:rPr>
                <w:rFonts w:asciiTheme="minorHAnsi" w:hAnsiTheme="minorHAnsi"/>
              </w:rPr>
              <w:t>EURES pomaga osobom poszukującym pracy w znalezieniu zatrudnienia i pracodawcom w rekrutacji pracowników z całej Europy. Organizatorzy kształcenia i szkolenia zawodowego mogą korzystać z portalu EURES, aby dopasowywać swoją ofertę do zapotrzebowania oraz ułatwiać swoim uczniom wejście na rynek pracy. Usługi EURES obejmują w szczególności:</w:t>
            </w:r>
          </w:p>
          <w:p w14:paraId="4AC2633C" w14:textId="77777777" w:rsidR="002821B2" w:rsidRPr="002821B2" w:rsidRDefault="002821B2" w:rsidP="002821B2">
            <w:pPr>
              <w:jc w:val="both"/>
              <w:rPr>
                <w:rFonts w:asciiTheme="minorHAnsi" w:hAnsiTheme="minorHAnsi" w:cstheme="minorHAnsi"/>
                <w:lang w:val="es-ES" w:eastAsia="es-ES"/>
              </w:rPr>
            </w:pPr>
          </w:p>
          <w:p w14:paraId="0455DA8D"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t>dopasowanie ofert zatrudnienia i CV na portalu EURES,</w:t>
            </w:r>
          </w:p>
          <w:p w14:paraId="6CAE15D5"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lastRenderedPageBreak/>
              <w:t>informowanie i doradztwo oraz inne usługi wsparcia dla pracowników i pracodawców,</w:t>
            </w:r>
          </w:p>
          <w:p w14:paraId="6D887893"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t>dostęp do informacji o warunkach życia i pracy w państwach członkowskich UE, takich jak podatki, emerytury, ubezpieczenia zdrowotne i ubezpieczenia społeczne,</w:t>
            </w:r>
          </w:p>
          <w:p w14:paraId="27868455"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t>specjalne usługi wsparcia dla pracowników przygranicznych i pracodawców w regionach transgranicznych,</w:t>
            </w:r>
          </w:p>
          <w:p w14:paraId="6E8F7E21"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t>wsparcie dla konkretnych grup w ramach EURES Targeted Mobility Schemes,</w:t>
            </w:r>
          </w:p>
          <w:p w14:paraId="11E69C3F"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t>wsparcie dynamicznych wydarzeń rekrutacyjnych za pośrednictwem platformy Europejskich Dni Pracy (online),</w:t>
            </w:r>
          </w:p>
          <w:p w14:paraId="5704D1DC" w14:textId="77777777" w:rsidR="002821B2" w:rsidRPr="002821B2" w:rsidRDefault="002821B2" w:rsidP="002821B2">
            <w:pPr>
              <w:numPr>
                <w:ilvl w:val="0"/>
                <w:numId w:val="8"/>
              </w:numPr>
              <w:jc w:val="both"/>
              <w:rPr>
                <w:rFonts w:asciiTheme="minorHAnsi" w:hAnsiTheme="minorHAnsi" w:cstheme="minorHAnsi"/>
              </w:rPr>
            </w:pPr>
            <w:r>
              <w:rPr>
                <w:rFonts w:asciiTheme="minorHAnsi" w:hAnsiTheme="minorHAnsi"/>
              </w:rPr>
              <w:t>informowanie o pomocy po rekrutacji i dostęp do takiej pomocy, jak np. szkolenie językowe i pomoc w integracji w kraju docelowym.</w:t>
            </w:r>
          </w:p>
          <w:p w14:paraId="39C94B67" w14:textId="6D2E755A" w:rsidR="002821B2" w:rsidRDefault="002821B2" w:rsidP="002821B2">
            <w:pPr>
              <w:pStyle w:val="Akapitzlist"/>
              <w:spacing w:after="160" w:line="259" w:lineRule="auto"/>
              <w:ind w:left="720"/>
              <w:contextualSpacing/>
              <w:jc w:val="both"/>
              <w:rPr>
                <w:rFonts w:asciiTheme="minorHAnsi" w:hAnsiTheme="minorHAnsi" w:cstheme="minorHAnsi"/>
                <w:lang w:eastAsia="es-ES"/>
              </w:rPr>
            </w:pPr>
          </w:p>
          <w:p w14:paraId="3BDD0A7F" w14:textId="77777777" w:rsidR="002821B2" w:rsidRPr="002821B2" w:rsidRDefault="002821B2" w:rsidP="002821B2">
            <w:pPr>
              <w:pStyle w:val="Akapitzlist"/>
              <w:spacing w:after="160" w:line="259" w:lineRule="auto"/>
              <w:ind w:left="720"/>
              <w:contextualSpacing/>
              <w:jc w:val="both"/>
              <w:rPr>
                <w:rFonts w:asciiTheme="minorHAnsi" w:hAnsiTheme="minorHAnsi" w:cstheme="minorHAnsi"/>
              </w:rPr>
            </w:pPr>
            <w:r>
              <w:rPr>
                <w:rFonts w:asciiTheme="minorHAnsi" w:hAnsiTheme="minorHAnsi"/>
              </w:rPr>
              <w:t xml:space="preserve">Źródło: </w:t>
            </w:r>
            <w:hyperlink r:id="rId16" w:history="1">
              <w:r>
                <w:rPr>
                  <w:rStyle w:val="Hipercze"/>
                  <w:rFonts w:asciiTheme="minorHAnsi" w:hAnsiTheme="minorHAnsi"/>
                </w:rPr>
                <w:t>EURES</w:t>
              </w:r>
            </w:hyperlink>
            <w:r>
              <w:rPr>
                <w:rFonts w:asciiTheme="minorHAnsi" w:hAnsiTheme="minorHAnsi"/>
              </w:rPr>
              <w:t xml:space="preserve"> </w:t>
            </w:r>
          </w:p>
          <w:p w14:paraId="2A58E925" w14:textId="77777777" w:rsidR="002821B2" w:rsidRPr="002821B2" w:rsidRDefault="002821B2" w:rsidP="002821B2">
            <w:pPr>
              <w:pStyle w:val="Akapitzlist"/>
              <w:spacing w:after="160" w:line="259" w:lineRule="auto"/>
              <w:ind w:left="720"/>
              <w:contextualSpacing/>
              <w:jc w:val="both"/>
              <w:rPr>
                <w:rFonts w:asciiTheme="minorHAnsi" w:hAnsiTheme="minorHAnsi" w:cstheme="minorHAnsi"/>
                <w:lang w:eastAsia="es-ES"/>
              </w:rPr>
            </w:pPr>
          </w:p>
          <w:p w14:paraId="3F3E45DC" w14:textId="1F2FF4BB" w:rsidR="002821B2" w:rsidRPr="002821B2" w:rsidRDefault="002821B2" w:rsidP="002821B2">
            <w:pPr>
              <w:pStyle w:val="Nagwek2"/>
              <w:jc w:val="both"/>
              <w:rPr>
                <w:rFonts w:asciiTheme="minorHAnsi" w:hAnsiTheme="minorHAnsi" w:cstheme="minorHAnsi"/>
                <w:b/>
                <w:bCs/>
                <w:color w:val="auto"/>
                <w:sz w:val="22"/>
                <w:szCs w:val="22"/>
                <w:shd w:val="clear" w:color="auto" w:fill="FFFFFF"/>
              </w:rPr>
            </w:pPr>
            <w:r>
              <w:rPr>
                <w:rFonts w:asciiTheme="minorHAnsi" w:hAnsiTheme="minorHAnsi"/>
                <w:b/>
                <w:color w:val="auto"/>
                <w:sz w:val="22"/>
                <w:shd w:val="clear" w:color="auto" w:fill="FFFFFF"/>
              </w:rPr>
              <w:t>Jednostka 5: EURES – EUROPASS – nauka i praca w UE</w:t>
            </w:r>
          </w:p>
          <w:p w14:paraId="1245EF67" w14:textId="530AE48F" w:rsidR="002821B2" w:rsidRPr="0078674F" w:rsidRDefault="002821B2" w:rsidP="002821B2">
            <w:pPr>
              <w:pStyle w:val="Nagwek2"/>
              <w:jc w:val="both"/>
              <w:rPr>
                <w:rFonts w:asciiTheme="minorHAnsi" w:hAnsiTheme="minorHAnsi" w:cstheme="minorHAnsi"/>
                <w:b/>
                <w:bCs/>
                <w:sz w:val="22"/>
                <w:szCs w:val="22"/>
                <w:shd w:val="clear" w:color="auto" w:fill="FFFFFF"/>
              </w:rPr>
            </w:pPr>
          </w:p>
          <w:p w14:paraId="55369C28" w14:textId="77777777" w:rsidR="002821B2" w:rsidRPr="002821B2" w:rsidRDefault="002821B2" w:rsidP="002821B2">
            <w:pPr>
              <w:pStyle w:val="Nagwek3"/>
              <w:numPr>
                <w:ilvl w:val="0"/>
                <w:numId w:val="8"/>
              </w:numPr>
              <w:jc w:val="both"/>
              <w:rPr>
                <w:rFonts w:asciiTheme="minorHAnsi" w:hAnsiTheme="minorHAnsi" w:cstheme="minorHAnsi"/>
                <w:b/>
                <w:bCs/>
                <w:color w:val="auto"/>
                <w:sz w:val="22"/>
                <w:szCs w:val="22"/>
                <w:shd w:val="clear" w:color="auto" w:fill="FFFFFF"/>
              </w:rPr>
            </w:pPr>
            <w:r>
              <w:rPr>
                <w:rFonts w:asciiTheme="minorHAnsi" w:hAnsiTheme="minorHAnsi"/>
                <w:b/>
                <w:color w:val="auto"/>
                <w:sz w:val="22"/>
                <w:shd w:val="clear" w:color="auto" w:fill="FFFFFF"/>
              </w:rPr>
              <w:t>Podpunkt 5.1: Wykorzystanie platformy EUROPASS przez organizatorów kształcenia i szkolenia zawodowego</w:t>
            </w:r>
          </w:p>
          <w:p w14:paraId="70C8B614" w14:textId="2B118E7D" w:rsidR="002821B2" w:rsidRPr="0078674F" w:rsidRDefault="002821B2" w:rsidP="002821B2">
            <w:pPr>
              <w:pStyle w:val="Nagwek3"/>
              <w:ind w:left="720"/>
              <w:jc w:val="both"/>
              <w:rPr>
                <w:rFonts w:asciiTheme="minorHAnsi" w:hAnsiTheme="minorHAnsi" w:cstheme="minorHAnsi"/>
                <w:b/>
                <w:bCs/>
                <w:color w:val="auto"/>
                <w:sz w:val="22"/>
                <w:szCs w:val="22"/>
                <w:shd w:val="clear" w:color="auto" w:fill="FFFFFF"/>
              </w:rPr>
            </w:pPr>
          </w:p>
          <w:p w14:paraId="652C7EC3" w14:textId="77777777" w:rsidR="002821B2" w:rsidRPr="002821B2" w:rsidRDefault="002821B2" w:rsidP="002821B2">
            <w:pPr>
              <w:jc w:val="both"/>
              <w:rPr>
                <w:rFonts w:asciiTheme="minorHAnsi" w:hAnsiTheme="minorHAnsi" w:cstheme="minorHAnsi"/>
              </w:rPr>
            </w:pPr>
            <w:r>
              <w:rPr>
                <w:rFonts w:asciiTheme="minorHAnsi" w:hAnsiTheme="minorHAnsi"/>
              </w:rPr>
              <w:t>Podobnie jak EURES, EUROPASS jest kolejnym zasobem udostępnionym przez UE w celu ułatwienia zatrudniania i przemieszczania się pracowników i osób poszukujących pracy.</w:t>
            </w:r>
          </w:p>
          <w:p w14:paraId="7707F5D3" w14:textId="77777777" w:rsidR="002821B2" w:rsidRPr="002821B2" w:rsidRDefault="002821B2" w:rsidP="002821B2">
            <w:pPr>
              <w:jc w:val="both"/>
              <w:rPr>
                <w:rFonts w:asciiTheme="minorHAnsi" w:hAnsiTheme="minorHAnsi" w:cstheme="minorHAnsi"/>
              </w:rPr>
            </w:pPr>
            <w:r>
              <w:rPr>
                <w:rFonts w:asciiTheme="minorHAnsi" w:hAnsiTheme="minorHAnsi"/>
              </w:rPr>
              <w:t>EUROPASS udostępnia duży zestaw usług i zasobów, z których można korzystać, aby przygotować się do kolejnego ważnego kroku w swoim życiu zawodowym.</w:t>
            </w:r>
          </w:p>
          <w:p w14:paraId="076E8A94" w14:textId="77777777" w:rsidR="002821B2" w:rsidRPr="002821B2" w:rsidRDefault="002821B2" w:rsidP="002821B2">
            <w:pPr>
              <w:jc w:val="both"/>
              <w:rPr>
                <w:rFonts w:asciiTheme="minorHAnsi" w:hAnsiTheme="minorHAnsi" w:cstheme="minorHAnsi"/>
              </w:rPr>
            </w:pPr>
            <w:r>
              <w:rPr>
                <w:rFonts w:asciiTheme="minorHAnsi" w:hAnsiTheme="minorHAnsi"/>
              </w:rPr>
              <w:t>W związku z tym organizatorzy kształcenia i szkolenia zawodowego powinni bardzo dobrze znać skalę i zakres tych zasobów, a także biegle poruszać się po nich, aby jak najlepiej przekazać tę wiedzę swoim uczniom.</w:t>
            </w:r>
          </w:p>
          <w:p w14:paraId="493A8C7E" w14:textId="15AAABAD" w:rsidR="0022770F" w:rsidRDefault="0022770F" w:rsidP="0022770F">
            <w:pPr>
              <w:jc w:val="both"/>
              <w:rPr>
                <w:rFonts w:asciiTheme="minorHAnsi" w:hAnsiTheme="minorHAnsi" w:cstheme="minorHAnsi"/>
                <w:lang w:eastAsia="es-ES"/>
              </w:rPr>
            </w:pPr>
          </w:p>
          <w:p w14:paraId="54879149" w14:textId="77777777" w:rsidR="002821B2" w:rsidRPr="002821B2" w:rsidRDefault="002821B2" w:rsidP="002821B2">
            <w:pPr>
              <w:pStyle w:val="Nagwek2"/>
              <w:jc w:val="both"/>
              <w:rPr>
                <w:rFonts w:asciiTheme="minorHAnsi" w:hAnsiTheme="minorHAnsi" w:cstheme="minorHAnsi"/>
                <w:b/>
                <w:bCs/>
                <w:color w:val="auto"/>
                <w:sz w:val="22"/>
                <w:szCs w:val="22"/>
                <w:shd w:val="clear" w:color="auto" w:fill="FFFFFF"/>
              </w:rPr>
            </w:pPr>
            <w:r>
              <w:rPr>
                <w:rFonts w:asciiTheme="minorHAnsi" w:hAnsiTheme="minorHAnsi"/>
                <w:b/>
                <w:color w:val="auto"/>
                <w:sz w:val="22"/>
                <w:shd w:val="clear" w:color="auto" w:fill="FFFFFF"/>
              </w:rPr>
              <w:t>Jednostka 6: Umiejętności, kompetencje, kwalifikacje i zawody w UE</w:t>
            </w:r>
          </w:p>
          <w:p w14:paraId="78C63C81" w14:textId="6FDD8704" w:rsidR="002821B2" w:rsidRPr="0078674F" w:rsidRDefault="002821B2" w:rsidP="002821B2">
            <w:pPr>
              <w:pStyle w:val="Nagwek2"/>
              <w:jc w:val="both"/>
              <w:rPr>
                <w:rFonts w:asciiTheme="minorHAnsi" w:hAnsiTheme="minorHAnsi" w:cstheme="minorHAnsi"/>
                <w:b/>
                <w:bCs/>
                <w:sz w:val="22"/>
                <w:szCs w:val="22"/>
                <w:shd w:val="clear" w:color="auto" w:fill="FFFFFF"/>
              </w:rPr>
            </w:pPr>
          </w:p>
          <w:p w14:paraId="4BA33D56" w14:textId="77777777" w:rsidR="002821B2" w:rsidRPr="002821B2" w:rsidRDefault="002821B2" w:rsidP="002821B2">
            <w:pPr>
              <w:pStyle w:val="Nagwek3"/>
              <w:numPr>
                <w:ilvl w:val="0"/>
                <w:numId w:val="8"/>
              </w:numPr>
              <w:jc w:val="both"/>
              <w:rPr>
                <w:rFonts w:asciiTheme="minorHAnsi" w:hAnsiTheme="minorHAnsi" w:cstheme="minorHAnsi"/>
                <w:b/>
                <w:bCs/>
                <w:color w:val="auto"/>
                <w:sz w:val="22"/>
                <w:szCs w:val="22"/>
                <w:shd w:val="clear" w:color="auto" w:fill="FFFFFF"/>
              </w:rPr>
            </w:pPr>
            <w:r>
              <w:rPr>
                <w:rFonts w:asciiTheme="minorHAnsi" w:hAnsiTheme="minorHAnsi"/>
                <w:b/>
                <w:color w:val="auto"/>
                <w:sz w:val="22"/>
                <w:shd w:val="clear" w:color="auto" w:fill="FFFFFF"/>
              </w:rPr>
              <w:t>Podpunkt 6.1: Klasyfikacja ESCO</w:t>
            </w:r>
          </w:p>
          <w:p w14:paraId="333DE7DB" w14:textId="77777777" w:rsidR="002821B2" w:rsidRPr="002821B2" w:rsidRDefault="002821B2" w:rsidP="002821B2">
            <w:pPr>
              <w:pStyle w:val="Nagwek3"/>
              <w:ind w:left="720"/>
              <w:jc w:val="both"/>
              <w:rPr>
                <w:rFonts w:asciiTheme="minorHAnsi" w:hAnsiTheme="minorHAnsi" w:cstheme="minorHAnsi"/>
                <w:b/>
                <w:bCs/>
                <w:color w:val="auto"/>
                <w:sz w:val="22"/>
                <w:szCs w:val="22"/>
                <w:shd w:val="clear" w:color="auto" w:fill="FFFFFF"/>
                <w:lang w:val="en-US"/>
              </w:rPr>
            </w:pPr>
          </w:p>
          <w:p w14:paraId="7E030E33" w14:textId="77777777" w:rsidR="002821B2" w:rsidRPr="002821B2" w:rsidRDefault="002821B2" w:rsidP="002821B2">
            <w:pPr>
              <w:jc w:val="both"/>
              <w:rPr>
                <w:rFonts w:asciiTheme="minorHAnsi" w:hAnsiTheme="minorHAnsi" w:cstheme="minorHAnsi"/>
              </w:rPr>
            </w:pPr>
            <w:r>
              <w:rPr>
                <w:rFonts w:asciiTheme="minorHAnsi" w:hAnsiTheme="minorHAnsi"/>
              </w:rPr>
              <w:t>ESCO to oficjalne unijne ramy klasyfikacji umiejętności, kompetencji, kwalifikacji i zawodów. W praktyce ESCO służy jako oficjalny glosariusz opisujący szczegółowo wszystkie możliwe zawody oraz rodzaje umiejętności i kompetencji z nimi związanych, które powinni posiadać pracownicy.</w:t>
            </w:r>
          </w:p>
          <w:p w14:paraId="5644AE4A" w14:textId="77777777" w:rsidR="002821B2" w:rsidRPr="002821B2" w:rsidRDefault="002821B2" w:rsidP="002821B2">
            <w:pPr>
              <w:jc w:val="both"/>
              <w:rPr>
                <w:rFonts w:asciiTheme="minorHAnsi" w:hAnsiTheme="minorHAnsi" w:cstheme="minorHAnsi"/>
              </w:rPr>
            </w:pPr>
            <w:r>
              <w:rPr>
                <w:rFonts w:asciiTheme="minorHAnsi" w:hAnsiTheme="minorHAnsi"/>
              </w:rPr>
              <w:t>Celem tej ujednoliconej taksonomii jest ułatwienie mobilności pracowników i osób poszukujących pracy w całej UE przy jednoczesnym wspieraniu rozwoju lepszego i bardziej zintegrowanego międzynarodowego rynku pracy.</w:t>
            </w:r>
          </w:p>
          <w:p w14:paraId="23DF3F27" w14:textId="77777777" w:rsidR="002821B2" w:rsidRPr="002821B2" w:rsidRDefault="002821B2" w:rsidP="002821B2">
            <w:pPr>
              <w:jc w:val="both"/>
              <w:rPr>
                <w:rFonts w:asciiTheme="minorHAnsi" w:hAnsiTheme="minorHAnsi" w:cstheme="minorHAnsi"/>
              </w:rPr>
            </w:pPr>
            <w:r>
              <w:rPr>
                <w:rFonts w:asciiTheme="minorHAnsi" w:hAnsiTheme="minorHAnsi"/>
              </w:rPr>
              <w:lastRenderedPageBreak/>
              <w:t>Dla organizatorów kształcenia i szkolenia zawodowego wykorzystanie ESCO ma strategiczne znaczenie, ponieważ pomaga lepiej określić, jakiego rodzaju efekty uczenia się są potrzebne pracownikom, aby mogli skorzystać z danej możliwości zatrudnienia.</w:t>
            </w:r>
          </w:p>
          <w:p w14:paraId="4F88C983" w14:textId="429DD2AA" w:rsidR="002821B2" w:rsidRDefault="002821B2" w:rsidP="0022770F">
            <w:pPr>
              <w:jc w:val="both"/>
              <w:rPr>
                <w:rFonts w:asciiTheme="minorHAnsi" w:hAnsiTheme="minorHAnsi" w:cstheme="minorHAnsi"/>
                <w:lang w:eastAsia="es-ES"/>
              </w:rPr>
            </w:pPr>
          </w:p>
          <w:p w14:paraId="1C2AB164" w14:textId="7DAE2A90" w:rsidR="002821B2" w:rsidRDefault="002821B2" w:rsidP="002821B2">
            <w:pPr>
              <w:jc w:val="both"/>
              <w:rPr>
                <w:rFonts w:asciiTheme="minorHAnsi" w:hAnsiTheme="minorHAnsi" w:cstheme="minorHAnsi"/>
                <w:b/>
                <w:bCs/>
              </w:rPr>
            </w:pPr>
            <w:r>
              <w:rPr>
                <w:rFonts w:asciiTheme="minorHAnsi" w:hAnsiTheme="minorHAnsi"/>
                <w:b/>
              </w:rPr>
              <w:t>Dlaczego potrzebna jest klasyfikacja ESCO i jak z niej korzystać</w:t>
            </w:r>
          </w:p>
          <w:p w14:paraId="1DA3C0B7" w14:textId="77777777" w:rsidR="002821B2" w:rsidRPr="002821B2" w:rsidRDefault="002821B2" w:rsidP="002821B2">
            <w:pPr>
              <w:jc w:val="both"/>
              <w:rPr>
                <w:rFonts w:asciiTheme="minorHAnsi" w:hAnsiTheme="minorHAnsi" w:cstheme="minorHAnsi"/>
                <w:lang w:eastAsia="es-ES"/>
              </w:rPr>
            </w:pPr>
          </w:p>
          <w:p w14:paraId="638E2432" w14:textId="77777777" w:rsidR="002821B2" w:rsidRPr="002821B2" w:rsidRDefault="002821B2" w:rsidP="002821B2">
            <w:pPr>
              <w:jc w:val="both"/>
              <w:rPr>
                <w:rFonts w:asciiTheme="minorHAnsi" w:hAnsiTheme="minorHAnsi" w:cstheme="minorHAnsi"/>
              </w:rPr>
            </w:pPr>
            <w:r>
              <w:rPr>
                <w:rFonts w:asciiTheme="minorHAnsi" w:hAnsiTheme="minorHAnsi"/>
                <w:b/>
                <w:u w:val="single"/>
              </w:rPr>
              <w:t>Klasyfikacja ESCO może pomóc osobom lepiej zrozumieć:</w:t>
            </w:r>
          </w:p>
          <w:p w14:paraId="5F0F772A" w14:textId="77777777" w:rsidR="002821B2" w:rsidRPr="002821B2" w:rsidRDefault="002821B2" w:rsidP="002821B2">
            <w:pPr>
              <w:numPr>
                <w:ilvl w:val="0"/>
                <w:numId w:val="18"/>
              </w:numPr>
              <w:jc w:val="both"/>
              <w:rPr>
                <w:rFonts w:asciiTheme="minorHAnsi" w:hAnsiTheme="minorHAnsi" w:cstheme="minorHAnsi"/>
              </w:rPr>
            </w:pPr>
            <w:r>
              <w:rPr>
                <w:rFonts w:asciiTheme="minorHAnsi" w:hAnsiTheme="minorHAnsi"/>
              </w:rPr>
              <w:t>…jaka wiedza i umiejętności są zwykle wymagane podczas pracy w konkretnym zawodzie;</w:t>
            </w:r>
          </w:p>
          <w:p w14:paraId="6F5B80C3" w14:textId="77777777" w:rsidR="002821B2" w:rsidRPr="002821B2" w:rsidRDefault="002821B2" w:rsidP="002821B2">
            <w:pPr>
              <w:numPr>
                <w:ilvl w:val="0"/>
                <w:numId w:val="18"/>
              </w:numPr>
              <w:jc w:val="both"/>
              <w:rPr>
                <w:rFonts w:asciiTheme="minorHAnsi" w:hAnsiTheme="minorHAnsi" w:cstheme="minorHAnsi"/>
              </w:rPr>
            </w:pPr>
            <w:r>
              <w:rPr>
                <w:rFonts w:asciiTheme="minorHAnsi" w:hAnsiTheme="minorHAnsi"/>
              </w:rPr>
              <w:t>…jaką wiedzę, umiejętności i kompetencje uzyskuje się w wyniku uzyskania określonej kwalifikacji;</w:t>
            </w:r>
          </w:p>
          <w:p w14:paraId="2467B85F" w14:textId="2E24DD43" w:rsidR="002821B2" w:rsidRPr="002821B2" w:rsidRDefault="002821B2" w:rsidP="002821B2">
            <w:pPr>
              <w:numPr>
                <w:ilvl w:val="0"/>
                <w:numId w:val="18"/>
              </w:numPr>
              <w:jc w:val="both"/>
              <w:rPr>
                <w:rFonts w:asciiTheme="minorHAnsi" w:hAnsiTheme="minorHAnsi" w:cstheme="minorHAnsi"/>
              </w:rPr>
            </w:pPr>
            <w:r>
              <w:rPr>
                <w:rFonts w:asciiTheme="minorHAnsi" w:hAnsiTheme="minorHAnsi"/>
              </w:rPr>
              <w:t>…jakie kwalifikacje są wymagane lub często wymagane przez pracodawców od osób poszukujących pracy w danym zawodzie.</w:t>
            </w:r>
          </w:p>
          <w:p w14:paraId="57491055" w14:textId="77777777" w:rsidR="002821B2" w:rsidRPr="002821B2" w:rsidRDefault="002821B2" w:rsidP="002821B2">
            <w:pPr>
              <w:ind w:left="720"/>
              <w:jc w:val="both"/>
              <w:rPr>
                <w:rFonts w:asciiTheme="minorHAnsi" w:hAnsiTheme="minorHAnsi" w:cstheme="minorHAnsi"/>
                <w:lang w:eastAsia="es-ES"/>
              </w:rPr>
            </w:pPr>
          </w:p>
          <w:p w14:paraId="6112F416" w14:textId="77777777" w:rsidR="002821B2" w:rsidRPr="002821B2" w:rsidRDefault="002821B2" w:rsidP="002821B2">
            <w:pPr>
              <w:jc w:val="both"/>
              <w:rPr>
                <w:rFonts w:asciiTheme="minorHAnsi" w:hAnsiTheme="minorHAnsi" w:cstheme="minorHAnsi"/>
              </w:rPr>
            </w:pPr>
            <w:r>
              <w:rPr>
                <w:rFonts w:asciiTheme="minorHAnsi" w:hAnsiTheme="minorHAnsi"/>
                <w:b/>
                <w:u w:val="single"/>
              </w:rPr>
              <w:t>Klasyfikacja ESCO tworzy szereg możliwości:</w:t>
            </w:r>
          </w:p>
          <w:p w14:paraId="2F2ACC88" w14:textId="77777777" w:rsidR="002821B2" w:rsidRPr="002821B2" w:rsidRDefault="002821B2" w:rsidP="002821B2">
            <w:pPr>
              <w:numPr>
                <w:ilvl w:val="0"/>
                <w:numId w:val="19"/>
              </w:numPr>
              <w:jc w:val="both"/>
              <w:rPr>
                <w:rFonts w:asciiTheme="minorHAnsi" w:hAnsiTheme="minorHAnsi" w:cstheme="minorHAnsi"/>
              </w:rPr>
            </w:pPr>
            <w:r>
              <w:rPr>
                <w:rFonts w:asciiTheme="minorHAnsi" w:hAnsiTheme="minorHAnsi"/>
              </w:rPr>
              <w:t>…łączy osoby poszukujące pracy z ofertami pracy, oferując słowa kluczowe, które pomagają wyróżnić CV;</w:t>
            </w:r>
          </w:p>
          <w:p w14:paraId="17F53D66" w14:textId="77777777" w:rsidR="002821B2" w:rsidRPr="002821B2" w:rsidRDefault="002821B2" w:rsidP="002821B2">
            <w:pPr>
              <w:numPr>
                <w:ilvl w:val="0"/>
                <w:numId w:val="19"/>
              </w:numPr>
              <w:jc w:val="both"/>
              <w:rPr>
                <w:rFonts w:asciiTheme="minorHAnsi" w:hAnsiTheme="minorHAnsi" w:cstheme="minorHAnsi"/>
              </w:rPr>
            </w:pPr>
            <w:r>
              <w:rPr>
                <w:rFonts w:asciiTheme="minorHAnsi" w:hAnsiTheme="minorHAnsi"/>
              </w:rPr>
              <w:t xml:space="preserve"> …pokazuje powiązania między możliwościami zatrudnienia a edukacją, pomagając nauczycielom w uzyskaniu informacji na temat najbardziej poszukiwanych umiejętności i kompetencji;</w:t>
            </w:r>
          </w:p>
          <w:p w14:paraId="36412A2D" w14:textId="2904612D" w:rsidR="002821B2" w:rsidRPr="002821B2" w:rsidRDefault="002821B2" w:rsidP="002821B2">
            <w:pPr>
              <w:numPr>
                <w:ilvl w:val="0"/>
                <w:numId w:val="19"/>
              </w:numPr>
              <w:jc w:val="both"/>
              <w:rPr>
                <w:rFonts w:asciiTheme="minorHAnsi" w:hAnsiTheme="minorHAnsi" w:cstheme="minorHAnsi"/>
              </w:rPr>
            </w:pPr>
            <w:r>
              <w:rPr>
                <w:rFonts w:asciiTheme="minorHAnsi" w:hAnsiTheme="minorHAnsi"/>
              </w:rPr>
              <w:t>…otwiera międzynarodowy rynek pracy, zwiększając możliwość mobilności osób poszukujących pracy i pracowników.</w:t>
            </w:r>
          </w:p>
          <w:p w14:paraId="2810BC16" w14:textId="77777777" w:rsidR="002821B2" w:rsidRPr="002821B2" w:rsidRDefault="002821B2" w:rsidP="002821B2">
            <w:pPr>
              <w:ind w:left="720"/>
              <w:jc w:val="both"/>
              <w:rPr>
                <w:rFonts w:asciiTheme="minorHAnsi" w:hAnsiTheme="minorHAnsi" w:cstheme="minorHAnsi"/>
                <w:lang w:eastAsia="es-ES"/>
              </w:rPr>
            </w:pPr>
          </w:p>
          <w:p w14:paraId="533A82CC" w14:textId="77777777" w:rsidR="002821B2" w:rsidRPr="002821B2" w:rsidRDefault="002821B2" w:rsidP="002821B2">
            <w:pPr>
              <w:jc w:val="both"/>
              <w:rPr>
                <w:rFonts w:asciiTheme="minorHAnsi" w:hAnsiTheme="minorHAnsi" w:cstheme="minorHAnsi"/>
              </w:rPr>
            </w:pPr>
            <w:r>
              <w:rPr>
                <w:rFonts w:asciiTheme="minorHAnsi" w:hAnsiTheme="minorHAnsi"/>
              </w:rPr>
              <w:t xml:space="preserve">Źródło: </w:t>
            </w:r>
            <w:hyperlink r:id="rId17" w:history="1">
              <w:r>
                <w:rPr>
                  <w:rStyle w:val="Hipercze"/>
                  <w:rFonts w:asciiTheme="minorHAnsi" w:hAnsiTheme="minorHAnsi"/>
                </w:rPr>
                <w:t>ESCO</w:t>
              </w:r>
            </w:hyperlink>
            <w:r>
              <w:rPr>
                <w:rFonts w:asciiTheme="minorHAnsi" w:hAnsiTheme="minorHAnsi"/>
              </w:rPr>
              <w:t xml:space="preserve"> </w:t>
            </w:r>
          </w:p>
          <w:p w14:paraId="2EF1E1E2" w14:textId="0BC625E9" w:rsidR="002821B2" w:rsidRDefault="002821B2" w:rsidP="0022770F">
            <w:pPr>
              <w:jc w:val="both"/>
              <w:rPr>
                <w:rFonts w:asciiTheme="minorHAnsi" w:hAnsiTheme="minorHAnsi" w:cstheme="minorHAnsi"/>
                <w:lang w:eastAsia="es-ES"/>
              </w:rPr>
            </w:pPr>
          </w:p>
          <w:p w14:paraId="326541FA" w14:textId="77777777" w:rsidR="001A03B9" w:rsidRPr="001A03B9" w:rsidRDefault="001A03B9" w:rsidP="001A03B9">
            <w:pPr>
              <w:pStyle w:val="Nagwek2"/>
              <w:jc w:val="both"/>
              <w:rPr>
                <w:rFonts w:asciiTheme="minorHAnsi" w:hAnsiTheme="minorHAnsi" w:cstheme="minorHAnsi"/>
                <w:b/>
                <w:bCs/>
                <w:color w:val="auto"/>
                <w:sz w:val="22"/>
                <w:szCs w:val="22"/>
                <w:shd w:val="clear" w:color="auto" w:fill="FFFFFF"/>
              </w:rPr>
            </w:pPr>
            <w:r>
              <w:rPr>
                <w:rFonts w:asciiTheme="minorHAnsi" w:hAnsiTheme="minorHAnsi"/>
                <w:b/>
                <w:color w:val="auto"/>
                <w:sz w:val="22"/>
                <w:shd w:val="clear" w:color="auto" w:fill="FFFFFF"/>
              </w:rPr>
              <w:t xml:space="preserve">Jednostka 7: Mikropoświadczenia kwalifikacji </w:t>
            </w:r>
          </w:p>
          <w:p w14:paraId="7A5EC388" w14:textId="77777777" w:rsidR="001A03B9" w:rsidRPr="002821B2" w:rsidRDefault="001A03B9" w:rsidP="001A03B9">
            <w:pPr>
              <w:pStyle w:val="Nagwek2"/>
              <w:jc w:val="both"/>
              <w:rPr>
                <w:rFonts w:asciiTheme="minorHAnsi" w:hAnsiTheme="minorHAnsi" w:cstheme="minorHAnsi"/>
                <w:b/>
                <w:bCs/>
                <w:sz w:val="22"/>
                <w:szCs w:val="22"/>
                <w:shd w:val="clear" w:color="auto" w:fill="FFFFFF"/>
                <w:lang w:val="en-US"/>
              </w:rPr>
            </w:pPr>
          </w:p>
          <w:p w14:paraId="3747B52B" w14:textId="77777777" w:rsidR="001A03B9" w:rsidRPr="001A03B9" w:rsidRDefault="001A03B9" w:rsidP="001A03B9">
            <w:pPr>
              <w:pStyle w:val="Nagwek3"/>
              <w:numPr>
                <w:ilvl w:val="0"/>
                <w:numId w:val="8"/>
              </w:numPr>
              <w:jc w:val="both"/>
              <w:rPr>
                <w:rFonts w:asciiTheme="minorHAnsi" w:hAnsiTheme="minorHAnsi" w:cstheme="minorHAnsi"/>
                <w:b/>
                <w:bCs/>
                <w:color w:val="auto"/>
                <w:sz w:val="22"/>
                <w:szCs w:val="22"/>
                <w:shd w:val="clear" w:color="auto" w:fill="FFFFFF"/>
              </w:rPr>
            </w:pPr>
            <w:r>
              <w:rPr>
                <w:rFonts w:asciiTheme="minorHAnsi" w:hAnsiTheme="minorHAnsi"/>
                <w:b/>
                <w:color w:val="auto"/>
                <w:sz w:val="22"/>
                <w:shd w:val="clear" w:color="auto" w:fill="FFFFFF"/>
              </w:rPr>
              <w:t>Podpunkt 7.1: Nowe, przełomowe rozwiązanie w ekosystemie kształcenia i szkolenia</w:t>
            </w:r>
          </w:p>
          <w:p w14:paraId="4BA91C9B" w14:textId="77777777" w:rsidR="001A03B9" w:rsidRPr="0022770F" w:rsidRDefault="001A03B9" w:rsidP="0022770F">
            <w:pPr>
              <w:jc w:val="both"/>
              <w:rPr>
                <w:rFonts w:asciiTheme="minorHAnsi" w:hAnsiTheme="minorHAnsi" w:cstheme="minorHAnsi"/>
                <w:lang w:eastAsia="es-ES"/>
              </w:rPr>
            </w:pPr>
          </w:p>
          <w:p w14:paraId="7E275F9D" w14:textId="75AD302D" w:rsidR="001A03B9" w:rsidRPr="0078674F" w:rsidRDefault="001A03B9" w:rsidP="001A03B9">
            <w:pPr>
              <w:rPr>
                <w:rFonts w:asciiTheme="minorHAnsi" w:hAnsiTheme="minorHAnsi" w:cstheme="minorHAnsi"/>
              </w:rPr>
            </w:pPr>
            <w:r w:rsidRPr="0078674F">
              <w:rPr>
                <w:rFonts w:asciiTheme="minorHAnsi" w:hAnsiTheme="minorHAnsi" w:cstheme="minorHAnsi"/>
              </w:rPr>
              <w:t>Od kilku lat w UE coraz głośniej mówi się o </w:t>
            </w:r>
            <w:hyperlink r:id="rId18" w:history="1">
              <w:r w:rsidRPr="0078674F">
                <w:rPr>
                  <w:rStyle w:val="Hipercze"/>
                  <w:rFonts w:asciiTheme="minorHAnsi" w:hAnsiTheme="minorHAnsi" w:cstheme="minorHAnsi"/>
                </w:rPr>
                <w:t>odświeżonym podejściu</w:t>
              </w:r>
            </w:hyperlink>
            <w:r w:rsidRPr="0078674F">
              <w:rPr>
                <w:rFonts w:asciiTheme="minorHAnsi" w:hAnsiTheme="minorHAnsi" w:cstheme="minorHAnsi"/>
              </w:rPr>
              <w:t xml:space="preserve"> do kształcenia i szkolenia, obejmującym wdrażanie i stosowanie w praktyce mikropoświadczeń kwalifikacji. </w:t>
            </w:r>
          </w:p>
          <w:p w14:paraId="101E2B55" w14:textId="77777777" w:rsidR="001A03B9" w:rsidRPr="001A03B9" w:rsidRDefault="001A03B9" w:rsidP="001A03B9">
            <w:pPr>
              <w:rPr>
                <w:rFonts w:asciiTheme="minorHAnsi" w:hAnsiTheme="minorHAnsi" w:cstheme="minorHAnsi"/>
                <w:lang w:eastAsia="en-GB"/>
              </w:rPr>
            </w:pPr>
          </w:p>
          <w:p w14:paraId="3C446948" w14:textId="77777777" w:rsidR="001A03B9" w:rsidRDefault="001A03B9" w:rsidP="001A03B9">
            <w:pPr>
              <w:rPr>
                <w:rFonts w:asciiTheme="minorHAnsi" w:hAnsiTheme="minorHAnsi" w:cstheme="minorHAnsi"/>
              </w:rPr>
            </w:pPr>
            <w:r>
              <w:rPr>
                <w:rFonts w:asciiTheme="minorHAnsi" w:hAnsiTheme="minorHAnsi"/>
              </w:rPr>
              <w:t>W przeciwieństwie do tradycyjnych programów kształcenia (skutkujących uzyskaniem dyplomów, stopni naukowych itp.) inicjatywy szkoleniowe i edukacyjne oparte na mikropoświadczeniach skupiają się na bardzo konkretnym obszarze nauki, a związane z nim efekty uczenia się można osiągnąć w stosunkowo krótkim czasie.</w:t>
            </w:r>
          </w:p>
          <w:p w14:paraId="478C09A3" w14:textId="70710E74" w:rsidR="001A03B9" w:rsidRPr="001A03B9" w:rsidRDefault="001A03B9" w:rsidP="001A03B9">
            <w:pPr>
              <w:rPr>
                <w:rFonts w:asciiTheme="minorHAnsi" w:hAnsiTheme="minorHAnsi" w:cstheme="minorHAnsi"/>
              </w:rPr>
            </w:pPr>
            <w:r>
              <w:rPr>
                <w:rFonts w:asciiTheme="minorHAnsi" w:hAnsiTheme="minorHAnsi"/>
              </w:rPr>
              <w:t xml:space="preserve"> </w:t>
            </w:r>
          </w:p>
          <w:p w14:paraId="625A98F1" w14:textId="2787D3C9" w:rsidR="001A03B9" w:rsidRDefault="001A03B9" w:rsidP="001A03B9">
            <w:pPr>
              <w:rPr>
                <w:rFonts w:asciiTheme="minorHAnsi" w:hAnsiTheme="minorHAnsi" w:cstheme="minorHAnsi"/>
              </w:rPr>
            </w:pPr>
            <w:r>
              <w:rPr>
                <w:rFonts w:asciiTheme="minorHAnsi" w:hAnsiTheme="minorHAnsi"/>
              </w:rPr>
              <w:t>Mikropoświadczenia kwalifikacji stają się coraz bardziej popularne w UE i na szczeblu międzynarodowym ze względu na większą elastyczność oraz na możliwość ich praktycznego wykorzystania w bardzo wąskich dziedzinach edukacji, które nie wymagają rozbudowanych programów kształcenia.</w:t>
            </w:r>
          </w:p>
          <w:p w14:paraId="20D49DB0" w14:textId="17B23059" w:rsidR="001A03B9" w:rsidRPr="0078674F" w:rsidRDefault="001A03B9" w:rsidP="001A03B9">
            <w:pPr>
              <w:rPr>
                <w:rFonts w:asciiTheme="minorHAnsi" w:hAnsiTheme="minorHAnsi" w:cstheme="minorHAnsi"/>
                <w:lang w:eastAsia="en-GB"/>
              </w:rPr>
            </w:pPr>
          </w:p>
          <w:p w14:paraId="6F9AE5A5" w14:textId="7A0F6151" w:rsidR="001A03B9" w:rsidRDefault="001A03B9" w:rsidP="001A03B9">
            <w:pPr>
              <w:rPr>
                <w:rFonts w:asciiTheme="minorHAnsi" w:hAnsiTheme="minorHAnsi" w:cstheme="minorHAnsi"/>
                <w:b/>
                <w:bCs/>
              </w:rPr>
            </w:pPr>
            <w:r>
              <w:rPr>
                <w:rFonts w:asciiTheme="minorHAnsi" w:hAnsiTheme="minorHAnsi"/>
                <w:b/>
              </w:rPr>
              <w:lastRenderedPageBreak/>
              <w:t>Raczkująca koncepcja</w:t>
            </w:r>
          </w:p>
          <w:p w14:paraId="3B156400" w14:textId="77777777" w:rsidR="001A03B9" w:rsidRPr="001A03B9" w:rsidRDefault="001A03B9" w:rsidP="001A03B9">
            <w:pPr>
              <w:rPr>
                <w:rFonts w:asciiTheme="minorHAnsi" w:hAnsiTheme="minorHAnsi" w:cstheme="minorHAnsi"/>
                <w:lang w:eastAsia="en-GB"/>
              </w:rPr>
            </w:pPr>
          </w:p>
          <w:p w14:paraId="45467BDB" w14:textId="77777777" w:rsidR="001A03B9" w:rsidRPr="001A03B9" w:rsidRDefault="001A03B9" w:rsidP="001A03B9">
            <w:pPr>
              <w:rPr>
                <w:rFonts w:asciiTheme="minorHAnsi" w:hAnsiTheme="minorHAnsi" w:cstheme="minorHAnsi"/>
              </w:rPr>
            </w:pPr>
            <w:r>
              <w:rPr>
                <w:rFonts w:asciiTheme="minorHAnsi" w:hAnsiTheme="minorHAnsi"/>
              </w:rPr>
              <w:t>Koncepcja mikropoświadczeń jest wciąż na bardzo wczesnym etapie rozwoju i nie ma nawet jeszcze powszechnie przyjętej definicji tego terminu.</w:t>
            </w:r>
          </w:p>
          <w:p w14:paraId="3C0A6231" w14:textId="027C1410" w:rsidR="001A03B9" w:rsidRPr="0078674F" w:rsidRDefault="001A03B9" w:rsidP="001A03B9">
            <w:pPr>
              <w:rPr>
                <w:rFonts w:asciiTheme="minorHAnsi" w:hAnsiTheme="minorHAnsi" w:cstheme="minorHAnsi"/>
              </w:rPr>
            </w:pPr>
            <w:r w:rsidRPr="0078674F">
              <w:rPr>
                <w:rFonts w:asciiTheme="minorHAnsi" w:hAnsiTheme="minorHAnsi" w:cstheme="minorHAnsi"/>
              </w:rPr>
              <w:t xml:space="preserve">Najlepszy opis dostępny aktualnie, tj. w 2023 roku, został stworzony przez </w:t>
            </w:r>
            <w:hyperlink r:id="rId19" w:history="1">
              <w:r w:rsidRPr="0078674F">
                <w:rPr>
                  <w:rStyle w:val="Hipercze"/>
                  <w:rFonts w:asciiTheme="minorHAnsi" w:hAnsiTheme="minorHAnsi" w:cstheme="minorHAnsi"/>
                </w:rPr>
                <w:t>UNESCO</w:t>
              </w:r>
            </w:hyperlink>
            <w:r w:rsidRPr="0078674F">
              <w:rPr>
                <w:rFonts w:asciiTheme="minorHAnsi" w:hAnsiTheme="minorHAnsi" w:cstheme="minorHAnsi"/>
              </w:rPr>
              <w:t>, zgodnie z który</w:t>
            </w:r>
            <w:r w:rsidR="00117877">
              <w:rPr>
                <w:rFonts w:asciiTheme="minorHAnsi" w:hAnsiTheme="minorHAnsi" w:cstheme="minorHAnsi"/>
              </w:rPr>
              <w:t>m</w:t>
            </w:r>
            <w:r w:rsidRPr="0078674F">
              <w:rPr>
                <w:rFonts w:asciiTheme="minorHAnsi" w:hAnsiTheme="minorHAnsi" w:cstheme="minorHAnsi"/>
              </w:rPr>
              <w:t xml:space="preserve"> mikropoświadczenie to:</w:t>
            </w:r>
          </w:p>
          <w:p w14:paraId="3AAD5B51" w14:textId="77777777" w:rsidR="00E119E0" w:rsidRPr="001A03B9" w:rsidRDefault="00E119E0" w:rsidP="001A03B9">
            <w:pPr>
              <w:rPr>
                <w:rFonts w:asciiTheme="minorHAnsi" w:hAnsiTheme="minorHAnsi" w:cstheme="minorHAnsi"/>
                <w:lang w:eastAsia="en-GB"/>
              </w:rPr>
            </w:pPr>
          </w:p>
          <w:p w14:paraId="7565BF46" w14:textId="77777777" w:rsidR="001A03B9" w:rsidRPr="001A03B9" w:rsidRDefault="001A03B9" w:rsidP="001A03B9">
            <w:pPr>
              <w:numPr>
                <w:ilvl w:val="0"/>
                <w:numId w:val="20"/>
              </w:numPr>
              <w:rPr>
                <w:rFonts w:asciiTheme="minorHAnsi" w:hAnsiTheme="minorHAnsi" w:cstheme="minorHAnsi"/>
              </w:rPr>
            </w:pPr>
            <w:r>
              <w:rPr>
                <w:rFonts w:asciiTheme="minorHAnsi" w:hAnsiTheme="minorHAnsi"/>
              </w:rPr>
              <w:t>udokumentowanie konkretnego osiągnięcia edukacyjnego, potwierdzające, co uczeń wie, rozumie lub potrafi zrobić;</w:t>
            </w:r>
          </w:p>
          <w:p w14:paraId="5B67D996" w14:textId="77777777" w:rsidR="001A03B9" w:rsidRPr="001A03B9" w:rsidRDefault="001A03B9" w:rsidP="001A03B9">
            <w:pPr>
              <w:numPr>
                <w:ilvl w:val="0"/>
                <w:numId w:val="20"/>
              </w:numPr>
              <w:rPr>
                <w:rFonts w:asciiTheme="minorHAnsi" w:hAnsiTheme="minorHAnsi" w:cstheme="minorHAnsi"/>
              </w:rPr>
            </w:pPr>
            <w:r>
              <w:rPr>
                <w:rFonts w:asciiTheme="minorHAnsi" w:hAnsiTheme="minorHAnsi"/>
              </w:rPr>
              <w:t>obejmuje ocenę opartą na jasno określonych standardach i jest przyznawane przez zaufanego organizatora;</w:t>
            </w:r>
          </w:p>
          <w:p w14:paraId="037642CB" w14:textId="77777777" w:rsidR="001A03B9" w:rsidRDefault="001A03B9" w:rsidP="001A03B9">
            <w:pPr>
              <w:numPr>
                <w:ilvl w:val="0"/>
                <w:numId w:val="20"/>
              </w:numPr>
              <w:rPr>
                <w:rFonts w:asciiTheme="minorHAnsi" w:hAnsiTheme="minorHAnsi" w:cstheme="minorHAnsi"/>
              </w:rPr>
            </w:pPr>
            <w:r>
              <w:rPr>
                <w:rFonts w:asciiTheme="minorHAnsi" w:hAnsiTheme="minorHAnsi"/>
              </w:rPr>
              <w:t>ma samodzielną wartość, a także może stanowić element lub uzupełniać inne mikro- lub makropoświadczenia, w tym poprzez uznanie wcześniejszego kształcenia;</w:t>
            </w:r>
          </w:p>
          <w:p w14:paraId="29F57DC8" w14:textId="3369F8B0" w:rsidR="001A03B9" w:rsidRPr="001A03B9" w:rsidRDefault="001A03B9" w:rsidP="001A03B9">
            <w:pPr>
              <w:numPr>
                <w:ilvl w:val="0"/>
                <w:numId w:val="20"/>
              </w:numPr>
              <w:rPr>
                <w:rFonts w:asciiTheme="minorHAnsi" w:hAnsiTheme="minorHAnsi" w:cstheme="minorHAnsi"/>
              </w:rPr>
            </w:pPr>
            <w:r>
              <w:rPr>
                <w:rFonts w:asciiTheme="minorHAnsi" w:hAnsiTheme="minorHAnsi"/>
              </w:rPr>
              <w:t>spełnia normy wymagane przez odpowiedni proces zapewnienia jakości.</w:t>
            </w:r>
          </w:p>
          <w:p w14:paraId="3C970F76" w14:textId="77777777" w:rsidR="00681900" w:rsidRPr="0022770F" w:rsidRDefault="00681900" w:rsidP="00DD0D56">
            <w:pPr>
              <w:rPr>
                <w:rFonts w:asciiTheme="minorHAnsi" w:hAnsiTheme="minorHAnsi" w:cstheme="minorHAnsi"/>
                <w:b/>
                <w:bCs/>
                <w:lang w:eastAsia="en-GB"/>
              </w:rPr>
            </w:pPr>
          </w:p>
        </w:tc>
      </w:tr>
      <w:tr w:rsidR="0068190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Słowniczek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183D9B" w:rsidRDefault="00681900" w:rsidP="00DD0D56">
            <w:pPr>
              <w:pStyle w:val="Akapitzlist"/>
              <w:ind w:left="360"/>
              <w:contextualSpacing/>
              <w:textAlignment w:val="baseline"/>
              <w:rPr>
                <w:rFonts w:asciiTheme="minorHAnsi" w:hAnsiTheme="minorHAnsi" w:cstheme="minorHAnsi"/>
                <w:b/>
                <w:bCs/>
                <w:lang w:val="en-GB" w:eastAsia="en-GB"/>
              </w:rPr>
            </w:pPr>
          </w:p>
          <w:p w14:paraId="1B65B509" w14:textId="77777777" w:rsidR="00E119E0" w:rsidRDefault="00E119E0" w:rsidP="00E119E0">
            <w:pPr>
              <w:pStyle w:val="Akapitzlist"/>
              <w:numPr>
                <w:ilvl w:val="0"/>
                <w:numId w:val="3"/>
              </w:numPr>
              <w:contextualSpacing/>
              <w:textAlignment w:val="baseline"/>
              <w:rPr>
                <w:rFonts w:asciiTheme="minorHAnsi" w:hAnsiTheme="minorHAnsi" w:cstheme="minorHAnsi"/>
              </w:rPr>
            </w:pPr>
            <w:r>
              <w:rPr>
                <w:rFonts w:asciiTheme="minorHAnsi" w:hAnsiTheme="minorHAnsi"/>
                <w:b/>
              </w:rPr>
              <w:t xml:space="preserve">Mikropoświadczenie kwalifikacji: </w:t>
            </w:r>
          </w:p>
          <w:p w14:paraId="0CCBA189" w14:textId="77777777" w:rsidR="00E119E0" w:rsidRDefault="00E119E0" w:rsidP="00E119E0">
            <w:pPr>
              <w:pStyle w:val="Akapitzlist"/>
              <w:numPr>
                <w:ilvl w:val="0"/>
                <w:numId w:val="3"/>
              </w:numPr>
              <w:ind w:left="1139"/>
              <w:contextualSpacing/>
              <w:textAlignment w:val="baseline"/>
              <w:rPr>
                <w:rFonts w:asciiTheme="minorHAnsi" w:hAnsiTheme="minorHAnsi" w:cstheme="minorHAnsi"/>
              </w:rPr>
            </w:pPr>
            <w:r>
              <w:rPr>
                <w:rFonts w:asciiTheme="minorHAnsi" w:hAnsiTheme="minorHAnsi"/>
              </w:rPr>
              <w:t>Udokumentowanie konkretnego osiągnięcia edukacyjnego, potwierdzające, co uczeń wie, rozumie lub potrafi zrobić.</w:t>
            </w:r>
          </w:p>
          <w:p w14:paraId="06AF045C" w14:textId="77777777" w:rsidR="00E119E0" w:rsidRDefault="00E119E0" w:rsidP="00E119E0">
            <w:pPr>
              <w:pStyle w:val="Akapitzlist"/>
              <w:numPr>
                <w:ilvl w:val="0"/>
                <w:numId w:val="3"/>
              </w:numPr>
              <w:ind w:left="1139"/>
              <w:contextualSpacing/>
              <w:textAlignment w:val="baseline"/>
              <w:rPr>
                <w:rFonts w:asciiTheme="minorHAnsi" w:hAnsiTheme="minorHAnsi" w:cstheme="minorHAnsi"/>
              </w:rPr>
            </w:pPr>
            <w:r>
              <w:rPr>
                <w:rFonts w:asciiTheme="minorHAnsi" w:hAnsiTheme="minorHAnsi"/>
              </w:rPr>
              <w:t>Obejmuje ocenę opartą na jasno określonych standardach i jest przyznawane przez zaufanego organizatora.</w:t>
            </w:r>
          </w:p>
          <w:p w14:paraId="699F085D" w14:textId="77777777" w:rsidR="00E119E0" w:rsidRDefault="00E119E0" w:rsidP="00E119E0">
            <w:pPr>
              <w:pStyle w:val="Akapitzlist"/>
              <w:numPr>
                <w:ilvl w:val="0"/>
                <w:numId w:val="3"/>
              </w:numPr>
              <w:ind w:left="1139"/>
              <w:contextualSpacing/>
              <w:textAlignment w:val="baseline"/>
              <w:rPr>
                <w:rFonts w:asciiTheme="minorHAnsi" w:hAnsiTheme="minorHAnsi" w:cstheme="minorHAnsi"/>
              </w:rPr>
            </w:pPr>
            <w:r>
              <w:rPr>
                <w:rFonts w:asciiTheme="minorHAnsi" w:hAnsiTheme="minorHAnsi"/>
              </w:rPr>
              <w:t xml:space="preserve">Ma samodzielną wartość, a także może stanowić element lub uzupełniać inne mikro- lub makropoświadczenia, w tym poprzez uznanie wcześniejszego kształcenia. </w:t>
            </w:r>
          </w:p>
          <w:p w14:paraId="6BBBAEA2" w14:textId="77777777" w:rsidR="00E119E0" w:rsidRDefault="00E119E0" w:rsidP="00E119E0">
            <w:pPr>
              <w:pStyle w:val="Akapitzlist"/>
              <w:numPr>
                <w:ilvl w:val="0"/>
                <w:numId w:val="3"/>
              </w:numPr>
              <w:ind w:left="1139"/>
              <w:contextualSpacing/>
              <w:textAlignment w:val="baseline"/>
              <w:rPr>
                <w:rFonts w:asciiTheme="minorHAnsi" w:hAnsiTheme="minorHAnsi" w:cstheme="minorHAnsi"/>
              </w:rPr>
            </w:pPr>
            <w:r>
              <w:rPr>
                <w:rFonts w:asciiTheme="minorHAnsi" w:hAnsiTheme="minorHAnsi"/>
              </w:rPr>
              <w:t xml:space="preserve">Spełnia normy wymagane przez odpowiedni proces zapewnienia jakości. </w:t>
            </w:r>
          </w:p>
          <w:p w14:paraId="1377E44E" w14:textId="77777777" w:rsidR="00E119E0" w:rsidRPr="0078674F" w:rsidRDefault="00E119E0" w:rsidP="00E119E0">
            <w:pPr>
              <w:pStyle w:val="Akapitzlist"/>
              <w:ind w:left="1139"/>
              <w:contextualSpacing/>
              <w:textAlignment w:val="baseline"/>
              <w:rPr>
                <w:rFonts w:asciiTheme="minorHAnsi" w:hAnsiTheme="minorHAnsi" w:cstheme="minorHAnsi"/>
                <w:lang w:eastAsia="en-GB"/>
              </w:rPr>
            </w:pPr>
          </w:p>
          <w:p w14:paraId="49A41BD5" w14:textId="5E5D94A5" w:rsidR="00681900" w:rsidRPr="0078674F" w:rsidRDefault="00F40BD2" w:rsidP="00E119E0">
            <w:pPr>
              <w:pStyle w:val="Akapitzlist"/>
              <w:ind w:left="1139"/>
              <w:contextualSpacing/>
              <w:textAlignment w:val="baseline"/>
              <w:rPr>
                <w:rFonts w:asciiTheme="minorHAnsi" w:hAnsiTheme="minorHAnsi" w:cstheme="minorHAnsi"/>
                <w:lang w:val="en-US"/>
              </w:rPr>
            </w:pPr>
            <w:r w:rsidRPr="0078674F">
              <w:rPr>
                <w:rFonts w:asciiTheme="minorHAnsi" w:hAnsiTheme="minorHAnsi"/>
                <w:lang w:val="en-US"/>
              </w:rPr>
              <w:t xml:space="preserve">Źródło: UNESCO </w:t>
            </w:r>
            <w:hyperlink r:id="rId20" w:history="1">
              <w:r w:rsidRPr="0078674F">
                <w:rPr>
                  <w:rFonts w:asciiTheme="minorHAnsi" w:hAnsiTheme="minorHAnsi"/>
                  <w:lang w:val="en-US"/>
                </w:rPr>
                <w:t>https://unesdoc.unesco.org/in/documentViewer.xhtml?v=2.1.196&amp;id=p::usmarcdef_0000381668&amp;file=/in/rest/annotationSVC/DownloadWatermarkedAttachment/attach_import_2da68a70-ba6a-4af4-8381-bbef7425253c%3F_%3D381668eng.pdf&amp;locale=en&amp;multi=true&amp;ark=/ark:/48223/pf0000381668/PDF/381668eng.pdf</w:t>
              </w:r>
            </w:hyperlink>
          </w:p>
          <w:p w14:paraId="711253FD" w14:textId="77777777" w:rsidR="00E119E0" w:rsidRPr="004847B8" w:rsidRDefault="00E119E0" w:rsidP="00E119E0">
            <w:pPr>
              <w:pStyle w:val="Akapitzlist"/>
              <w:ind w:left="1139"/>
              <w:contextualSpacing/>
              <w:textAlignment w:val="baseline"/>
              <w:rPr>
                <w:rFonts w:asciiTheme="minorHAnsi" w:hAnsiTheme="minorHAnsi" w:cstheme="minorHAnsi"/>
                <w:lang w:val="en-GB" w:eastAsia="en-GB"/>
              </w:rPr>
            </w:pPr>
          </w:p>
          <w:p w14:paraId="00C7B80B" w14:textId="08EC1E85" w:rsidR="00F40BD2" w:rsidRDefault="00F40BD2" w:rsidP="00DD0D56">
            <w:pPr>
              <w:pStyle w:val="Akapitzlist"/>
              <w:ind w:left="360"/>
              <w:contextualSpacing/>
              <w:textAlignment w:val="baseline"/>
              <w:rPr>
                <w:rFonts w:asciiTheme="minorHAnsi" w:hAnsiTheme="minorHAnsi" w:cstheme="minorHAnsi"/>
                <w:lang w:val="en-GB" w:eastAsia="en-GB"/>
              </w:rPr>
            </w:pPr>
          </w:p>
          <w:p w14:paraId="447FAD19" w14:textId="77777777" w:rsidR="00E119E0" w:rsidRDefault="00E119E0" w:rsidP="00E119E0">
            <w:pPr>
              <w:pStyle w:val="Akapitzlist"/>
              <w:numPr>
                <w:ilvl w:val="0"/>
                <w:numId w:val="3"/>
              </w:numPr>
              <w:contextualSpacing/>
              <w:textAlignment w:val="baseline"/>
              <w:rPr>
                <w:rFonts w:asciiTheme="minorHAnsi" w:hAnsiTheme="minorHAnsi" w:cstheme="minorHAnsi"/>
              </w:rPr>
            </w:pPr>
            <w:r>
              <w:rPr>
                <w:rFonts w:asciiTheme="minorHAnsi" w:hAnsiTheme="minorHAnsi"/>
                <w:b/>
              </w:rPr>
              <w:t xml:space="preserve">ERK: </w:t>
            </w:r>
            <w:r>
              <w:rPr>
                <w:rFonts w:asciiTheme="minorHAnsi" w:hAnsiTheme="minorHAnsi"/>
              </w:rPr>
              <w:t>Europejskie Ramy Kwalifikacji to ramy odniesienia obejmujące osiem poziomów kwalifikacji, przedstawionych jaki efekty uczenia się, które służą jako narzędzie przełożenia między różnymi krajowymi ramami kwalifikacji. Ramy te pomagają poprawić przejrzystość, porównywalność i możliwość przenoszenia kwalifikacji z różnych krajów i instytucji.</w:t>
            </w:r>
          </w:p>
          <w:p w14:paraId="0FA2AD3A" w14:textId="77777777" w:rsidR="00E119E0" w:rsidRPr="0078674F" w:rsidRDefault="00E119E0" w:rsidP="00E119E0">
            <w:pPr>
              <w:pStyle w:val="Akapitzlist"/>
              <w:ind w:left="720"/>
              <w:contextualSpacing/>
              <w:textAlignment w:val="baseline"/>
              <w:rPr>
                <w:rFonts w:asciiTheme="minorHAnsi" w:hAnsiTheme="minorHAnsi" w:cstheme="minorHAnsi"/>
                <w:b/>
                <w:bCs/>
                <w:lang w:eastAsia="en-GB"/>
              </w:rPr>
            </w:pPr>
          </w:p>
          <w:p w14:paraId="6260A9B1" w14:textId="1BF2DDFD" w:rsidR="00F40BD2" w:rsidRPr="00F40BD2" w:rsidRDefault="00F40BD2" w:rsidP="00E119E0">
            <w:pPr>
              <w:pStyle w:val="Akapitzlist"/>
              <w:ind w:left="720"/>
              <w:contextualSpacing/>
              <w:textAlignment w:val="baseline"/>
              <w:rPr>
                <w:rFonts w:asciiTheme="minorHAnsi" w:hAnsiTheme="minorHAnsi" w:cstheme="minorHAnsi"/>
              </w:rPr>
            </w:pPr>
            <w:r>
              <w:rPr>
                <w:rFonts w:asciiTheme="minorHAnsi" w:hAnsiTheme="minorHAnsi"/>
              </w:rPr>
              <w:t>Źródło: Europass – Unia Europejska</w:t>
            </w:r>
          </w:p>
          <w:p w14:paraId="7B4C5130" w14:textId="257C412A" w:rsidR="004847B8" w:rsidRPr="00E119E0" w:rsidRDefault="00FA6D03" w:rsidP="00F40BD2">
            <w:pPr>
              <w:pStyle w:val="Akapitzlist"/>
              <w:ind w:left="360"/>
              <w:contextualSpacing/>
              <w:textAlignment w:val="baseline"/>
              <w:rPr>
                <w:rFonts w:asciiTheme="minorHAnsi" w:hAnsiTheme="minorHAnsi" w:cstheme="minorHAnsi"/>
              </w:rPr>
            </w:pPr>
            <w:hyperlink r:id="rId21" w:history="1">
              <w:r w:rsidR="00E119E0">
                <w:rPr>
                  <w:rStyle w:val="Hipercze"/>
                  <w:rFonts w:asciiTheme="minorHAnsi" w:hAnsiTheme="minorHAnsi"/>
                </w:rPr>
                <w:t>https://europa.eu/europass/en/europass-tools/european-qualifications-framework</w:t>
              </w:r>
            </w:hyperlink>
          </w:p>
          <w:p w14:paraId="176D06CB" w14:textId="77777777" w:rsidR="00E119E0" w:rsidRPr="0078674F" w:rsidRDefault="00E119E0" w:rsidP="00F40BD2">
            <w:pPr>
              <w:pStyle w:val="Akapitzlist"/>
              <w:ind w:left="360"/>
              <w:contextualSpacing/>
              <w:textAlignment w:val="baseline"/>
              <w:rPr>
                <w:rFonts w:asciiTheme="minorHAnsi" w:hAnsiTheme="minorHAnsi" w:cstheme="minorHAnsi"/>
                <w:b/>
                <w:bCs/>
                <w:lang w:eastAsia="en-GB"/>
              </w:rPr>
            </w:pPr>
          </w:p>
          <w:p w14:paraId="0A1EF6FF" w14:textId="328B4C62" w:rsidR="004847B8" w:rsidRDefault="00E119E0" w:rsidP="00305738">
            <w:pPr>
              <w:pStyle w:val="Akapitzlist"/>
              <w:ind w:left="360"/>
              <w:contextualSpacing/>
              <w:textAlignment w:val="baseline"/>
              <w:rPr>
                <w:rFonts w:asciiTheme="minorHAnsi" w:hAnsiTheme="minorHAnsi" w:cstheme="minorHAnsi"/>
              </w:rPr>
            </w:pPr>
            <w:r>
              <w:rPr>
                <w:rFonts w:asciiTheme="minorHAnsi" w:hAnsiTheme="minorHAnsi"/>
                <w:b/>
              </w:rPr>
              <w:t xml:space="preserve">EURES: </w:t>
            </w:r>
            <w:r>
              <w:rPr>
                <w:rFonts w:asciiTheme="minorHAnsi" w:hAnsiTheme="minorHAnsi"/>
              </w:rPr>
              <w:t xml:space="preserve">Europejskie Służby Zatrudnienia (EURES) to europejska sieć współpracy między Komisją Europejską, Europejskim Urzędem ds. Pracy (ELA), publicznymi służbami zatrudnienia i innymi dopuszczonymi służbami zatrudnienia we wszystkich krajach UE, Islandii, Liechtensteinie, Norwegii i Szwajcarii. </w:t>
            </w:r>
          </w:p>
          <w:p w14:paraId="24FE07B2" w14:textId="77777777" w:rsidR="00E119E0" w:rsidRPr="0078674F" w:rsidRDefault="00E119E0" w:rsidP="00305738">
            <w:pPr>
              <w:pStyle w:val="Akapitzlist"/>
              <w:ind w:left="360"/>
              <w:contextualSpacing/>
              <w:textAlignment w:val="baseline"/>
              <w:rPr>
                <w:rFonts w:asciiTheme="minorHAnsi" w:hAnsiTheme="minorHAnsi" w:cstheme="minorHAnsi"/>
                <w:lang w:eastAsia="en-GB"/>
              </w:rPr>
            </w:pPr>
          </w:p>
          <w:p w14:paraId="1825B9B9" w14:textId="5C77797B" w:rsidR="004847B8" w:rsidRPr="00E119E0" w:rsidRDefault="004847B8" w:rsidP="00305738">
            <w:pPr>
              <w:pStyle w:val="Akapitzlist"/>
              <w:ind w:left="360"/>
              <w:contextualSpacing/>
              <w:textAlignment w:val="baseline"/>
              <w:rPr>
                <w:rFonts w:asciiTheme="minorHAnsi" w:hAnsiTheme="minorHAnsi" w:cstheme="minorHAnsi"/>
              </w:rPr>
            </w:pPr>
            <w:r>
              <w:rPr>
                <w:rFonts w:asciiTheme="minorHAnsi" w:hAnsiTheme="minorHAnsi"/>
              </w:rPr>
              <w:t>Źródło:</w:t>
            </w:r>
            <w:r>
              <w:t xml:space="preserve"> </w:t>
            </w:r>
            <w:r>
              <w:rPr>
                <w:rFonts w:asciiTheme="minorHAnsi" w:hAnsiTheme="minorHAnsi"/>
              </w:rPr>
              <w:t>ELA (Europejski Urząd ds. Pracy) https://www.ela.europa.eu/en/eures-network#:~:text=The%20European%20employment%20services%20(EURES,%2C%20Liechtenstein%2C%20Norway%20and%20Switzerland.</w:t>
            </w:r>
          </w:p>
          <w:p w14:paraId="0E0FC648" w14:textId="77777777" w:rsidR="004847B8" w:rsidRPr="00E119E0" w:rsidRDefault="004847B8" w:rsidP="00305738">
            <w:pPr>
              <w:pStyle w:val="Akapitzlist"/>
              <w:ind w:left="360"/>
              <w:contextualSpacing/>
              <w:textAlignment w:val="baseline"/>
              <w:rPr>
                <w:rFonts w:asciiTheme="minorHAnsi" w:hAnsiTheme="minorHAnsi" w:cstheme="minorHAnsi"/>
                <w:b/>
                <w:bCs/>
                <w:lang w:eastAsia="en-GB"/>
              </w:rPr>
            </w:pPr>
          </w:p>
          <w:p w14:paraId="31677C9D" w14:textId="15C2C9EA" w:rsidR="00305738" w:rsidRPr="004847B8" w:rsidRDefault="00E119E0" w:rsidP="00305738">
            <w:pPr>
              <w:pStyle w:val="Akapitzlist"/>
              <w:ind w:left="360"/>
              <w:contextualSpacing/>
              <w:textAlignment w:val="baseline"/>
              <w:rPr>
                <w:rFonts w:asciiTheme="minorHAnsi" w:hAnsiTheme="minorHAnsi" w:cstheme="minorHAnsi"/>
              </w:rPr>
            </w:pPr>
            <w:r>
              <w:rPr>
                <w:rFonts w:asciiTheme="minorHAnsi" w:hAnsiTheme="minorHAnsi"/>
                <w:b/>
              </w:rPr>
              <w:t>Europass:</w:t>
            </w:r>
            <w:r>
              <w:rPr>
                <w:rFonts w:asciiTheme="minorHAnsi" w:hAnsiTheme="minorHAnsi"/>
              </w:rPr>
              <w:t xml:space="preserve"> zestaw narzędzi i informacji online, które pomagają zarządzać każdym etapem nauki i kariery. Dzięki nim w jasny i spójny sposób można komunikować swoje umiejętności, kwalifikacje i doświadczenia w całej Europie. Europass jest projektem opracowanym przez Komisję Europejską.</w:t>
            </w:r>
          </w:p>
          <w:p w14:paraId="36D93A52" w14:textId="77777777" w:rsidR="004847B8" w:rsidRPr="0078674F" w:rsidRDefault="004847B8" w:rsidP="00305738">
            <w:pPr>
              <w:pStyle w:val="Akapitzlist"/>
              <w:ind w:left="360"/>
              <w:contextualSpacing/>
              <w:textAlignment w:val="baseline"/>
              <w:rPr>
                <w:rFonts w:asciiTheme="minorHAnsi" w:hAnsiTheme="minorHAnsi" w:cstheme="minorHAnsi"/>
                <w:lang w:eastAsia="en-GB"/>
              </w:rPr>
            </w:pPr>
          </w:p>
          <w:p w14:paraId="531C9303" w14:textId="1380F044" w:rsidR="00F870E7" w:rsidRPr="00E119E0" w:rsidRDefault="00F870E7" w:rsidP="00F870E7">
            <w:pPr>
              <w:pStyle w:val="Akapitzlist"/>
              <w:ind w:left="360"/>
              <w:contextualSpacing/>
              <w:textAlignment w:val="baseline"/>
              <w:rPr>
                <w:rFonts w:asciiTheme="minorHAnsi" w:hAnsiTheme="minorHAnsi" w:cstheme="minorHAnsi"/>
              </w:rPr>
            </w:pPr>
            <w:r>
              <w:rPr>
                <w:rFonts w:asciiTheme="minorHAnsi" w:hAnsiTheme="minorHAnsi"/>
              </w:rPr>
              <w:t xml:space="preserve">Źródło: Europass – Unia Europejska </w:t>
            </w:r>
            <w:hyperlink r:id="rId22" w:history="1">
              <w:r>
                <w:rPr>
                  <w:rStyle w:val="Hipercze"/>
                  <w:rFonts w:asciiTheme="minorHAnsi" w:hAnsiTheme="minorHAnsi"/>
                </w:rPr>
                <w:t>https://europa.eu/europass/en/what-europass-0</w:t>
              </w:r>
            </w:hyperlink>
          </w:p>
          <w:p w14:paraId="04E225B0" w14:textId="77777777" w:rsidR="00E119E0" w:rsidRPr="0078674F" w:rsidRDefault="00E119E0" w:rsidP="00F870E7">
            <w:pPr>
              <w:pStyle w:val="Akapitzlist"/>
              <w:ind w:left="360"/>
              <w:contextualSpacing/>
              <w:textAlignment w:val="baseline"/>
              <w:rPr>
                <w:rFonts w:asciiTheme="minorHAnsi" w:hAnsiTheme="minorHAnsi" w:cstheme="minorHAnsi"/>
                <w:lang w:eastAsia="en-GB"/>
              </w:rPr>
            </w:pPr>
          </w:p>
          <w:p w14:paraId="7EAE2330" w14:textId="6829A1E1" w:rsidR="004847B8" w:rsidRPr="0078674F" w:rsidRDefault="004847B8" w:rsidP="00F870E7">
            <w:pPr>
              <w:pStyle w:val="Akapitzlist"/>
              <w:ind w:left="360"/>
              <w:contextualSpacing/>
              <w:textAlignment w:val="baseline"/>
              <w:rPr>
                <w:rFonts w:asciiTheme="minorHAnsi" w:hAnsiTheme="minorHAnsi" w:cstheme="minorHAnsi"/>
                <w:lang w:eastAsia="en-GB"/>
              </w:rPr>
            </w:pPr>
          </w:p>
          <w:p w14:paraId="48D6E55B" w14:textId="6F2D1A27" w:rsidR="00E119E0" w:rsidRPr="00E119E0" w:rsidRDefault="00E119E0" w:rsidP="00E119E0">
            <w:pPr>
              <w:pStyle w:val="Akapitzlist"/>
              <w:ind w:left="360"/>
              <w:contextualSpacing/>
              <w:textAlignment w:val="baseline"/>
              <w:rPr>
                <w:rFonts w:asciiTheme="minorHAnsi" w:hAnsiTheme="minorHAnsi" w:cstheme="minorHAnsi"/>
              </w:rPr>
            </w:pPr>
            <w:r>
              <w:rPr>
                <w:rFonts w:asciiTheme="minorHAnsi" w:hAnsiTheme="minorHAnsi"/>
                <w:b/>
              </w:rPr>
              <w:t>ESCO (European Skills, Competences, Qualifications and Occupations)</w:t>
            </w:r>
            <w:r>
              <w:rPr>
                <w:rFonts w:asciiTheme="minorHAnsi" w:hAnsiTheme="minorHAnsi"/>
              </w:rPr>
              <w:t xml:space="preserve"> to europejska wielojęzyczna klasyfikacja umiejętności, kompetencji, kwalifikacji i zawodów.  </w:t>
            </w:r>
          </w:p>
          <w:p w14:paraId="77299DEF" w14:textId="77777777" w:rsidR="00E119E0" w:rsidRPr="0078674F" w:rsidRDefault="00E119E0" w:rsidP="00E119E0">
            <w:pPr>
              <w:pStyle w:val="Akapitzlist"/>
              <w:ind w:left="360"/>
              <w:contextualSpacing/>
              <w:textAlignment w:val="baseline"/>
              <w:rPr>
                <w:rFonts w:asciiTheme="minorHAnsi" w:hAnsiTheme="minorHAnsi" w:cstheme="minorHAnsi"/>
                <w:lang w:eastAsia="en-GB"/>
              </w:rPr>
            </w:pPr>
          </w:p>
          <w:p w14:paraId="642A0F61" w14:textId="26F4C9D3" w:rsidR="004847B8" w:rsidRPr="00E119E0" w:rsidRDefault="00E119E0" w:rsidP="00E119E0">
            <w:pPr>
              <w:pStyle w:val="Akapitzlist"/>
              <w:ind w:left="360"/>
              <w:contextualSpacing/>
              <w:textAlignment w:val="baseline"/>
              <w:rPr>
                <w:rFonts w:asciiTheme="minorHAnsi" w:hAnsiTheme="minorHAnsi" w:cstheme="minorHAnsi"/>
              </w:rPr>
            </w:pPr>
            <w:r>
              <w:rPr>
                <w:rFonts w:asciiTheme="minorHAnsi" w:hAnsiTheme="minorHAnsi"/>
              </w:rPr>
              <w:t>ESCO pełni funkcję słownika, opisując, identyfikując i klasyfikując zawody i umiejętności istotne dla unijnego rynku pracy oraz kształcenia i szkolenia.</w:t>
            </w:r>
          </w:p>
          <w:p w14:paraId="3C9CEAFC" w14:textId="77777777" w:rsidR="004847B8" w:rsidRPr="0078674F" w:rsidRDefault="004847B8" w:rsidP="004847B8">
            <w:pPr>
              <w:pStyle w:val="Akapitzlist"/>
              <w:ind w:left="360"/>
              <w:contextualSpacing/>
              <w:textAlignment w:val="baseline"/>
              <w:rPr>
                <w:rFonts w:asciiTheme="minorHAnsi" w:hAnsiTheme="minorHAnsi" w:cstheme="minorHAnsi"/>
                <w:lang w:eastAsia="en-GB"/>
              </w:rPr>
            </w:pPr>
          </w:p>
          <w:p w14:paraId="79D480A0" w14:textId="205FA679" w:rsidR="004847B8" w:rsidRDefault="004847B8" w:rsidP="00F870E7">
            <w:pPr>
              <w:pStyle w:val="Akapitzlist"/>
              <w:ind w:left="360"/>
              <w:contextualSpacing/>
              <w:textAlignment w:val="baseline"/>
              <w:rPr>
                <w:rFonts w:asciiTheme="minorHAnsi" w:hAnsiTheme="minorHAnsi" w:cstheme="minorHAnsi"/>
              </w:rPr>
            </w:pPr>
            <w:r>
              <w:rPr>
                <w:rFonts w:asciiTheme="minorHAnsi" w:hAnsiTheme="minorHAnsi"/>
              </w:rPr>
              <w:t xml:space="preserve">Źródło: </w:t>
            </w:r>
            <w:r>
              <w:t xml:space="preserve">Komisja </w:t>
            </w:r>
            <w:r>
              <w:rPr>
                <w:rFonts w:asciiTheme="minorHAnsi" w:hAnsiTheme="minorHAnsi"/>
              </w:rPr>
              <w:t xml:space="preserve">Europejska </w:t>
            </w:r>
            <w:hyperlink r:id="rId23" w:history="1">
              <w:r>
                <w:rPr>
                  <w:rStyle w:val="Hipercze"/>
                  <w:rFonts w:asciiTheme="minorHAnsi" w:hAnsiTheme="minorHAnsi"/>
                </w:rPr>
                <w:t>https://esco.ec.europa.eu/en/about-esco/what-esco#:~:text=ESCO%20(European%20Skills%2C%20Competences%2C,market%20and%20education%20and%20training</w:t>
              </w:r>
            </w:hyperlink>
            <w:r>
              <w:rPr>
                <w:rFonts w:asciiTheme="minorHAnsi" w:hAnsiTheme="minorHAnsi"/>
              </w:rPr>
              <w:t>.</w:t>
            </w:r>
          </w:p>
          <w:p w14:paraId="5A1D12C5" w14:textId="77777777" w:rsidR="0027523F" w:rsidRPr="00F34DB3" w:rsidRDefault="0027523F" w:rsidP="00DD0D56">
            <w:pPr>
              <w:pStyle w:val="Akapitzlist"/>
              <w:ind w:left="360"/>
              <w:contextualSpacing/>
              <w:textAlignment w:val="baseline"/>
              <w:rPr>
                <w:rFonts w:asciiTheme="minorHAnsi" w:hAnsiTheme="minorHAnsi" w:cstheme="minorHAnsi"/>
              </w:rPr>
            </w:pPr>
          </w:p>
          <w:p w14:paraId="416E3A6A" w14:textId="77777777" w:rsidR="00681900" w:rsidRPr="0078674F" w:rsidRDefault="00681900" w:rsidP="004847B8">
            <w:pPr>
              <w:pStyle w:val="Akapitzlist"/>
              <w:ind w:left="360"/>
              <w:contextualSpacing/>
              <w:textAlignment w:val="baseline"/>
              <w:rPr>
                <w:rFonts w:asciiTheme="minorHAnsi" w:hAnsiTheme="minorHAnsi" w:cstheme="minorHAnsi"/>
                <w:b/>
                <w:bCs/>
                <w:lang w:eastAsia="en-GB"/>
              </w:rPr>
            </w:pPr>
          </w:p>
        </w:tc>
      </w:tr>
      <w:tr w:rsidR="0068190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Samoocena (pytania wielokrotnego wyboru z odpowiedziami)</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175739F" w:rsidR="00681900" w:rsidRPr="00183D9B" w:rsidRDefault="00681900" w:rsidP="00DD0D56">
            <w:pPr>
              <w:textAlignment w:val="baseline"/>
              <w:rPr>
                <w:rFonts w:asciiTheme="minorHAnsi" w:hAnsiTheme="minorHAnsi" w:cstheme="minorHAnsi"/>
              </w:rPr>
            </w:pPr>
            <w:r>
              <w:rPr>
                <w:rFonts w:asciiTheme="minorHAnsi" w:hAnsiTheme="minorHAnsi"/>
              </w:rPr>
              <w:t xml:space="preserve">1. Z jakich etapów składa się cykl Deminga? </w:t>
            </w:r>
          </w:p>
          <w:p w14:paraId="277FB4C4" w14:textId="77777777" w:rsidR="00681900" w:rsidRPr="0078674F" w:rsidRDefault="00681900" w:rsidP="00DD0D56">
            <w:pPr>
              <w:ind w:left="708"/>
              <w:textAlignment w:val="baseline"/>
              <w:rPr>
                <w:rFonts w:asciiTheme="minorHAnsi" w:hAnsiTheme="minorHAnsi" w:cstheme="minorHAnsi"/>
                <w:lang w:eastAsia="en-GB"/>
              </w:rPr>
            </w:pPr>
          </w:p>
          <w:p w14:paraId="69468DD4" w14:textId="1E12AE59" w:rsidR="00681900" w:rsidRPr="00183D9B" w:rsidRDefault="00681900" w:rsidP="00CA5AA1">
            <w:pPr>
              <w:textAlignment w:val="baseline"/>
              <w:rPr>
                <w:rFonts w:asciiTheme="minorHAnsi" w:hAnsiTheme="minorHAnsi" w:cstheme="minorHAnsi"/>
                <w:b/>
                <w:bCs/>
              </w:rPr>
            </w:pPr>
            <w:r>
              <w:rPr>
                <w:rFonts w:asciiTheme="minorHAnsi" w:hAnsiTheme="minorHAnsi"/>
                <w:b/>
              </w:rPr>
              <w:t>a) planowanie → wdrażanie → sprawdzanie → weryfikacja → planowanie → itd.</w:t>
            </w:r>
          </w:p>
          <w:p w14:paraId="26066DE1" w14:textId="5EDCA9DF" w:rsidR="00E20FA1" w:rsidRPr="00E20FA1" w:rsidRDefault="00681900" w:rsidP="00DD0D56">
            <w:pPr>
              <w:textAlignment w:val="baseline"/>
              <w:rPr>
                <w:rFonts w:asciiTheme="minorHAnsi" w:hAnsiTheme="minorHAnsi" w:cstheme="minorHAnsi"/>
              </w:rPr>
            </w:pPr>
            <w:r>
              <w:rPr>
                <w:rFonts w:asciiTheme="minorHAnsi" w:hAnsiTheme="minorHAnsi"/>
              </w:rPr>
              <w:t>b) sprawdzanie → wdrażanie → planowanie → weryfikacja → planowanie → itd.</w:t>
            </w:r>
          </w:p>
          <w:p w14:paraId="1B18E7F2" w14:textId="3533C3AD" w:rsidR="00681900" w:rsidRPr="00E20FA1" w:rsidRDefault="00681900" w:rsidP="00DD0D56">
            <w:pPr>
              <w:textAlignment w:val="baseline"/>
              <w:rPr>
                <w:rFonts w:asciiTheme="minorHAnsi" w:hAnsiTheme="minorHAnsi" w:cstheme="minorHAnsi"/>
              </w:rPr>
            </w:pPr>
            <w:r>
              <w:rPr>
                <w:rFonts w:asciiTheme="minorHAnsi" w:hAnsiTheme="minorHAnsi"/>
              </w:rPr>
              <w:t>c) wdrażanie → weryfikacja → sprawdzanie → planowanie → itp.</w:t>
            </w:r>
          </w:p>
          <w:p w14:paraId="46DAF7A2" w14:textId="77777777" w:rsidR="00681900" w:rsidRPr="0078674F" w:rsidRDefault="00681900" w:rsidP="00DD0D56">
            <w:pPr>
              <w:textAlignment w:val="baseline"/>
              <w:rPr>
                <w:rFonts w:asciiTheme="minorHAnsi" w:hAnsiTheme="minorHAnsi" w:cstheme="minorHAnsi"/>
                <w:lang w:eastAsia="en-GB"/>
              </w:rPr>
            </w:pPr>
          </w:p>
          <w:p w14:paraId="595AD47F" w14:textId="29BA2796" w:rsidR="00681900" w:rsidRPr="00183D9B" w:rsidRDefault="00681900" w:rsidP="00681900">
            <w:pPr>
              <w:textAlignment w:val="baseline"/>
              <w:rPr>
                <w:rFonts w:asciiTheme="minorHAnsi" w:hAnsiTheme="minorHAnsi" w:cstheme="minorHAnsi"/>
              </w:rPr>
            </w:pPr>
            <w:r>
              <w:rPr>
                <w:rFonts w:asciiTheme="minorHAnsi" w:hAnsiTheme="minorHAnsi"/>
              </w:rPr>
              <w:t xml:space="preserve">2. Jakie są dwa wymiary zastosowania ram EQAVET? </w:t>
            </w:r>
          </w:p>
          <w:p w14:paraId="0C96F364" w14:textId="77777777" w:rsidR="00681900" w:rsidRPr="0078674F" w:rsidRDefault="00681900" w:rsidP="00681900">
            <w:pPr>
              <w:ind w:left="708"/>
              <w:textAlignment w:val="baseline"/>
              <w:rPr>
                <w:rFonts w:asciiTheme="minorHAnsi" w:hAnsiTheme="minorHAnsi" w:cstheme="minorHAnsi"/>
                <w:lang w:eastAsia="en-GB"/>
              </w:rPr>
            </w:pPr>
          </w:p>
          <w:p w14:paraId="16040259" w14:textId="0D91090B" w:rsidR="00681900" w:rsidRPr="00183D9B" w:rsidRDefault="00681900" w:rsidP="00681900">
            <w:pPr>
              <w:textAlignment w:val="baseline"/>
              <w:rPr>
                <w:rFonts w:asciiTheme="minorHAnsi" w:hAnsiTheme="minorHAnsi" w:cstheme="minorHAnsi"/>
                <w:b/>
                <w:bCs/>
              </w:rPr>
            </w:pPr>
            <w:r>
              <w:rPr>
                <w:rFonts w:asciiTheme="minorHAnsi" w:hAnsiTheme="minorHAnsi"/>
                <w:b/>
              </w:rPr>
              <w:t xml:space="preserve">a) Wymiar systemu i wymiar praktyki </w:t>
            </w:r>
          </w:p>
          <w:p w14:paraId="32DABA98" w14:textId="6F539ACA" w:rsidR="00681900" w:rsidRPr="00183D9B" w:rsidRDefault="00681900" w:rsidP="00681900">
            <w:pPr>
              <w:textAlignment w:val="baseline"/>
              <w:rPr>
                <w:rFonts w:asciiTheme="minorHAnsi" w:hAnsiTheme="minorHAnsi" w:cstheme="minorHAnsi"/>
              </w:rPr>
            </w:pPr>
            <w:r>
              <w:rPr>
                <w:rFonts w:asciiTheme="minorHAnsi" w:hAnsiTheme="minorHAnsi"/>
              </w:rPr>
              <w:t>b) Wymiar podstawowy i wymiar zaawansowany</w:t>
            </w:r>
          </w:p>
          <w:p w14:paraId="3F5F3DB4" w14:textId="05C103B7" w:rsidR="00681900" w:rsidRPr="00183D9B" w:rsidRDefault="00681900" w:rsidP="00681900">
            <w:pPr>
              <w:textAlignment w:val="baseline"/>
              <w:rPr>
                <w:rFonts w:asciiTheme="minorHAnsi" w:hAnsiTheme="minorHAnsi" w:cstheme="minorHAnsi"/>
              </w:rPr>
            </w:pPr>
            <w:r>
              <w:rPr>
                <w:rFonts w:asciiTheme="minorHAnsi" w:hAnsiTheme="minorHAnsi"/>
              </w:rPr>
              <w:t>c) Wymiar pierwszy i wymiar drugi</w:t>
            </w:r>
          </w:p>
          <w:p w14:paraId="7641FA04" w14:textId="77777777" w:rsidR="00681900" w:rsidRPr="0078674F" w:rsidRDefault="00681900" w:rsidP="00681900">
            <w:pPr>
              <w:textAlignment w:val="baseline"/>
              <w:rPr>
                <w:rFonts w:asciiTheme="minorHAnsi" w:hAnsiTheme="minorHAnsi" w:cstheme="minorHAnsi"/>
                <w:lang w:eastAsia="en-GB"/>
              </w:rPr>
            </w:pPr>
          </w:p>
          <w:p w14:paraId="5C216E5A" w14:textId="605E75E5" w:rsidR="00681900" w:rsidRPr="00183D9B" w:rsidRDefault="00681900" w:rsidP="00681900">
            <w:pPr>
              <w:textAlignment w:val="baseline"/>
              <w:rPr>
                <w:rFonts w:asciiTheme="minorHAnsi" w:hAnsiTheme="minorHAnsi" w:cstheme="minorHAnsi"/>
              </w:rPr>
            </w:pPr>
            <w:r>
              <w:rPr>
                <w:rFonts w:asciiTheme="minorHAnsi" w:hAnsiTheme="minorHAnsi"/>
              </w:rPr>
              <w:t xml:space="preserve">3. ERK to: </w:t>
            </w:r>
          </w:p>
          <w:p w14:paraId="09935920" w14:textId="77777777" w:rsidR="00681900" w:rsidRPr="0078674F" w:rsidRDefault="00681900" w:rsidP="00681900">
            <w:pPr>
              <w:ind w:left="708"/>
              <w:textAlignment w:val="baseline"/>
              <w:rPr>
                <w:rFonts w:asciiTheme="minorHAnsi" w:hAnsiTheme="minorHAnsi" w:cstheme="minorHAnsi"/>
                <w:lang w:eastAsia="en-GB"/>
              </w:rPr>
            </w:pPr>
          </w:p>
          <w:p w14:paraId="74CEDFB6" w14:textId="592CE23D" w:rsidR="00681900" w:rsidRPr="00183D9B" w:rsidRDefault="00681900" w:rsidP="00681900">
            <w:pPr>
              <w:textAlignment w:val="baseline"/>
              <w:rPr>
                <w:rFonts w:asciiTheme="minorHAnsi" w:hAnsiTheme="minorHAnsi" w:cstheme="minorHAnsi"/>
                <w:b/>
                <w:bCs/>
              </w:rPr>
            </w:pPr>
            <w:r>
              <w:rPr>
                <w:rFonts w:asciiTheme="minorHAnsi" w:hAnsiTheme="minorHAnsi"/>
                <w:b/>
              </w:rPr>
              <w:t>a) Wszystkie odpowiedzi są poprawne.</w:t>
            </w:r>
          </w:p>
          <w:p w14:paraId="3F694712" w14:textId="06C0632F" w:rsidR="00681900" w:rsidRPr="002F4BEC" w:rsidRDefault="00681900" w:rsidP="00681900">
            <w:pPr>
              <w:textAlignment w:val="baseline"/>
              <w:rPr>
                <w:rFonts w:asciiTheme="minorHAnsi" w:hAnsiTheme="minorHAnsi" w:cstheme="minorHAnsi"/>
              </w:rPr>
            </w:pPr>
            <w:r>
              <w:rPr>
                <w:rFonts w:asciiTheme="minorHAnsi" w:hAnsiTheme="minorHAnsi"/>
              </w:rPr>
              <w:t>b) Międzynarodowe ramy kwalifikacji.</w:t>
            </w:r>
          </w:p>
          <w:p w14:paraId="266EBE03" w14:textId="6BEB97B1" w:rsidR="00681900" w:rsidRPr="002F4BEC" w:rsidRDefault="00681900" w:rsidP="00681900">
            <w:pPr>
              <w:textAlignment w:val="baseline"/>
              <w:rPr>
                <w:rFonts w:asciiTheme="minorHAnsi" w:hAnsiTheme="minorHAnsi" w:cstheme="minorHAnsi"/>
              </w:rPr>
            </w:pPr>
            <w:r>
              <w:rPr>
                <w:rFonts w:asciiTheme="minorHAnsi" w:hAnsiTheme="minorHAnsi"/>
              </w:rPr>
              <w:t>c) Są obecnie przyjęte przez wszystkie państwa członkowskie UE i 11 innych państw*.</w:t>
            </w:r>
          </w:p>
          <w:p w14:paraId="160E0E19" w14:textId="77777777" w:rsidR="00681900" w:rsidRPr="0078674F" w:rsidRDefault="00681900" w:rsidP="00681900">
            <w:pPr>
              <w:textAlignment w:val="baseline"/>
              <w:rPr>
                <w:rFonts w:asciiTheme="minorHAnsi" w:hAnsiTheme="minorHAnsi" w:cstheme="minorHAnsi"/>
                <w:lang w:eastAsia="en-GB"/>
              </w:rPr>
            </w:pPr>
          </w:p>
          <w:p w14:paraId="343F8F87" w14:textId="647FE49A" w:rsidR="00681900" w:rsidRPr="00183D9B" w:rsidRDefault="00681900" w:rsidP="00681900">
            <w:pPr>
              <w:textAlignment w:val="baseline"/>
              <w:rPr>
                <w:rFonts w:asciiTheme="minorHAnsi" w:hAnsiTheme="minorHAnsi" w:cstheme="minorHAnsi"/>
              </w:rPr>
            </w:pPr>
            <w:r>
              <w:rPr>
                <w:rFonts w:asciiTheme="minorHAnsi" w:hAnsiTheme="minorHAnsi"/>
              </w:rPr>
              <w:t xml:space="preserve">4. Czym jest CEDEFOP? </w:t>
            </w:r>
          </w:p>
          <w:p w14:paraId="05720719" w14:textId="77777777" w:rsidR="00681900" w:rsidRPr="0078674F" w:rsidRDefault="00681900" w:rsidP="00681900">
            <w:pPr>
              <w:ind w:left="708"/>
              <w:textAlignment w:val="baseline"/>
              <w:rPr>
                <w:rFonts w:asciiTheme="minorHAnsi" w:hAnsiTheme="minorHAnsi" w:cstheme="minorHAnsi"/>
                <w:lang w:eastAsia="en-GB"/>
              </w:rPr>
            </w:pPr>
          </w:p>
          <w:p w14:paraId="02E74A2B" w14:textId="77FF8C02" w:rsidR="00E80FDB" w:rsidRDefault="00681900" w:rsidP="00681900">
            <w:pPr>
              <w:textAlignment w:val="baseline"/>
              <w:rPr>
                <w:rFonts w:asciiTheme="minorHAnsi" w:hAnsiTheme="minorHAnsi" w:cstheme="minorHAnsi"/>
                <w:b/>
                <w:bCs/>
              </w:rPr>
            </w:pPr>
            <w:r>
              <w:rPr>
                <w:rFonts w:asciiTheme="minorHAnsi" w:hAnsiTheme="minorHAnsi"/>
                <w:b/>
              </w:rPr>
              <w:t>a) Agencja UE ds. rozwoju polityki w zakresie kształcenia i szkolenia</w:t>
            </w:r>
          </w:p>
          <w:p w14:paraId="11E93F78" w14:textId="5351B289" w:rsidR="00681900" w:rsidRPr="00183D9B" w:rsidRDefault="00681900" w:rsidP="00681900">
            <w:pPr>
              <w:textAlignment w:val="baseline"/>
              <w:rPr>
                <w:rFonts w:asciiTheme="minorHAnsi" w:hAnsiTheme="minorHAnsi" w:cstheme="minorHAnsi"/>
              </w:rPr>
            </w:pPr>
            <w:r>
              <w:rPr>
                <w:rFonts w:asciiTheme="minorHAnsi" w:hAnsiTheme="minorHAnsi"/>
              </w:rPr>
              <w:t>b) Międzynarodowa agencja ds. rozwoju polityki w zakresie kształcenia i szkolenia</w:t>
            </w:r>
          </w:p>
          <w:p w14:paraId="08F5F2A3" w14:textId="02F8E9D8" w:rsidR="00681900" w:rsidRDefault="00681900" w:rsidP="00681900">
            <w:pPr>
              <w:textAlignment w:val="baseline"/>
              <w:rPr>
                <w:rFonts w:asciiTheme="minorHAnsi" w:hAnsiTheme="minorHAnsi" w:cstheme="minorHAnsi"/>
              </w:rPr>
            </w:pPr>
            <w:r>
              <w:rPr>
                <w:rFonts w:asciiTheme="minorHAnsi" w:hAnsiTheme="minorHAnsi"/>
              </w:rPr>
              <w:t>a) Agencja UE ds. pracy i szkolenia</w:t>
            </w:r>
          </w:p>
          <w:p w14:paraId="2D0668BE" w14:textId="77777777" w:rsidR="00E20FA1" w:rsidRPr="0078674F" w:rsidRDefault="00E20FA1" w:rsidP="00681900">
            <w:pPr>
              <w:textAlignment w:val="baseline"/>
              <w:rPr>
                <w:rFonts w:asciiTheme="minorHAnsi" w:hAnsiTheme="minorHAnsi" w:cstheme="minorHAnsi"/>
                <w:lang w:eastAsia="en-GB"/>
              </w:rPr>
            </w:pPr>
          </w:p>
          <w:p w14:paraId="5E69FABB" w14:textId="55DEE9C4" w:rsidR="00681900" w:rsidRPr="00183D9B" w:rsidRDefault="00681900" w:rsidP="00681900">
            <w:pPr>
              <w:textAlignment w:val="baseline"/>
              <w:rPr>
                <w:rFonts w:asciiTheme="minorHAnsi" w:hAnsiTheme="minorHAnsi" w:cstheme="minorHAnsi"/>
              </w:rPr>
            </w:pPr>
            <w:r>
              <w:rPr>
                <w:rFonts w:asciiTheme="minorHAnsi" w:hAnsiTheme="minorHAnsi"/>
              </w:rPr>
              <w:t xml:space="preserve">5. Które z poniższych stwierdzeń jest prawdziwe? </w:t>
            </w:r>
          </w:p>
          <w:p w14:paraId="22C4B585" w14:textId="77777777" w:rsidR="00681900" w:rsidRPr="0078674F" w:rsidRDefault="00681900" w:rsidP="00681900">
            <w:pPr>
              <w:ind w:left="708"/>
              <w:textAlignment w:val="baseline"/>
              <w:rPr>
                <w:rFonts w:asciiTheme="minorHAnsi" w:hAnsiTheme="minorHAnsi" w:cstheme="minorHAnsi"/>
                <w:lang w:eastAsia="en-GB"/>
              </w:rPr>
            </w:pPr>
          </w:p>
          <w:p w14:paraId="2327A6A7" w14:textId="04B8DABD" w:rsidR="00E80FDB" w:rsidRDefault="00681900" w:rsidP="00681900">
            <w:pPr>
              <w:textAlignment w:val="baseline"/>
              <w:rPr>
                <w:rFonts w:asciiTheme="minorHAnsi" w:hAnsiTheme="minorHAnsi" w:cstheme="minorHAnsi"/>
                <w:b/>
                <w:bCs/>
              </w:rPr>
            </w:pPr>
            <w:r>
              <w:rPr>
                <w:rFonts w:asciiTheme="minorHAnsi" w:hAnsiTheme="minorHAnsi"/>
                <w:b/>
              </w:rPr>
              <w:t>a) Ramy EQAVET są inspirowane tradycyjnym cyklem Deminga.</w:t>
            </w:r>
          </w:p>
          <w:p w14:paraId="63FDFDDE" w14:textId="03708E3B" w:rsidR="00681900" w:rsidRPr="00183D9B" w:rsidRDefault="00681900" w:rsidP="00681900">
            <w:pPr>
              <w:textAlignment w:val="baseline"/>
              <w:rPr>
                <w:rFonts w:asciiTheme="minorHAnsi" w:hAnsiTheme="minorHAnsi" w:cstheme="minorHAnsi"/>
              </w:rPr>
            </w:pPr>
            <w:r>
              <w:rPr>
                <w:rFonts w:asciiTheme="minorHAnsi" w:hAnsiTheme="minorHAnsi"/>
              </w:rPr>
              <w:t>b) Ramy EQAVET są inspirowane tradycyjnym cyklem EQAVET.</w:t>
            </w:r>
          </w:p>
          <w:p w14:paraId="38C89C39" w14:textId="3C0AF223" w:rsidR="00681900" w:rsidRDefault="00681900" w:rsidP="00681900">
            <w:pPr>
              <w:textAlignment w:val="baseline"/>
              <w:rPr>
                <w:rFonts w:asciiTheme="minorHAnsi" w:hAnsiTheme="minorHAnsi" w:cstheme="minorHAnsi"/>
              </w:rPr>
            </w:pPr>
            <w:r>
              <w:rPr>
                <w:rFonts w:asciiTheme="minorHAnsi" w:hAnsiTheme="minorHAnsi"/>
              </w:rPr>
              <w:t>c) Wszystkie odpowiedzi są poprawne.</w:t>
            </w:r>
          </w:p>
          <w:p w14:paraId="3311A0AC" w14:textId="77777777" w:rsidR="00B61720" w:rsidRPr="0078674F" w:rsidRDefault="00B61720" w:rsidP="00681900">
            <w:pPr>
              <w:textAlignment w:val="baseline"/>
              <w:rPr>
                <w:rFonts w:asciiTheme="minorHAnsi" w:hAnsiTheme="minorHAnsi" w:cstheme="minorHAnsi"/>
                <w:lang w:eastAsia="en-GB"/>
              </w:rPr>
            </w:pPr>
          </w:p>
          <w:p w14:paraId="109601B6" w14:textId="031E0E27" w:rsidR="00B61720" w:rsidRPr="0078674F" w:rsidRDefault="00B61720" w:rsidP="00681900">
            <w:pPr>
              <w:textAlignment w:val="baseline"/>
              <w:rPr>
                <w:rFonts w:asciiTheme="minorHAnsi" w:hAnsiTheme="minorHAnsi" w:cstheme="minorHAnsi"/>
                <w:lang w:eastAsia="en-GB"/>
              </w:rPr>
            </w:pPr>
          </w:p>
        </w:tc>
      </w:tr>
      <w:tr w:rsidR="0068190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681900" w:rsidRDefault="00AD2FC4"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lastRenderedPageBreak/>
              <w:t>Materiały referencyjne</w:t>
            </w:r>
          </w:p>
        </w:tc>
        <w:tc>
          <w:tcPr>
            <w:tcW w:w="6631" w:type="dxa"/>
            <w:gridSpan w:val="2"/>
            <w:tcBorders>
              <w:top w:val="single" w:sz="4" w:space="0" w:color="auto"/>
              <w:left w:val="single" w:sz="4" w:space="0" w:color="auto"/>
              <w:bottom w:val="single" w:sz="4" w:space="0" w:color="auto"/>
              <w:right w:val="single" w:sz="4" w:space="0" w:color="auto"/>
            </w:tcBorders>
          </w:tcPr>
          <w:p w14:paraId="4E725E2E" w14:textId="58B84065" w:rsidR="00681900" w:rsidRPr="00094432" w:rsidRDefault="00681900" w:rsidP="0022770F">
            <w:pPr>
              <w:rPr>
                <w:rFonts w:asciiTheme="minorHAnsi" w:hAnsiTheme="minorHAnsi" w:cstheme="minorHAnsi"/>
              </w:rPr>
            </w:pPr>
          </w:p>
        </w:tc>
      </w:tr>
      <w:tr w:rsidR="00681900" w:rsidRPr="00FA6D03"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681900" w:rsidRDefault="00681900" w:rsidP="00DD0D56">
            <w:pP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Zasoby (filmy, łącza)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64342FEF" w:rsidR="00681900" w:rsidRPr="0078674F" w:rsidRDefault="00E20FA1" w:rsidP="0022770F">
            <w:pPr>
              <w:rPr>
                <w:rFonts w:asciiTheme="minorHAnsi" w:hAnsiTheme="minorHAnsi" w:cstheme="minorHAnsi"/>
                <w:lang w:val="en-US"/>
              </w:rPr>
            </w:pPr>
            <w:r w:rsidRPr="0078674F">
              <w:rPr>
                <w:rFonts w:asciiTheme="minorHAnsi" w:hAnsiTheme="minorHAnsi"/>
                <w:lang w:val="en-US"/>
              </w:rPr>
              <w:t>20230610 - AMTECH - Training co-dev by IDP &amp; IHF.pptx</w:t>
            </w:r>
          </w:p>
        </w:tc>
      </w:tr>
    </w:tbl>
    <w:p w14:paraId="177B911B" w14:textId="77777777" w:rsidR="00681900" w:rsidRDefault="00681900" w:rsidP="00681900">
      <w:pPr>
        <w:ind w:left="1003"/>
        <w:rPr>
          <w:rFonts w:ascii="Times New Roman" w:eastAsia="Times New Roman" w:hAnsi="Times New Roman" w:cs="Times New Roman"/>
          <w:lang w:val="en-GB"/>
        </w:rPr>
      </w:pPr>
    </w:p>
    <w:p w14:paraId="7A7A6B88" w14:textId="77777777" w:rsidR="00681900" w:rsidRDefault="00681900" w:rsidP="00681900">
      <w:pPr>
        <w:shd w:val="clear" w:color="auto" w:fill="FFFFFF" w:themeFill="background1"/>
        <w:ind w:left="1003"/>
        <w:rPr>
          <w:color w:val="FFFFFF" w:themeColor="background1"/>
          <w:lang w:val="en-GB"/>
        </w:rPr>
      </w:pPr>
    </w:p>
    <w:p w14:paraId="457C3F7C" w14:textId="77777777" w:rsidR="00681900" w:rsidRPr="0078674F" w:rsidRDefault="00681900" w:rsidP="00681900">
      <w:pPr>
        <w:ind w:left="2432" w:hanging="709"/>
        <w:rPr>
          <w:lang w:val="en-US"/>
        </w:rPr>
      </w:pPr>
    </w:p>
    <w:p w14:paraId="5073A31E" w14:textId="606F37AB" w:rsidR="00281873" w:rsidRPr="0078674F" w:rsidRDefault="00281873">
      <w:pPr>
        <w:pStyle w:val="Tekstpodstawowy"/>
        <w:rPr>
          <w:rFonts w:ascii="Times New Roman"/>
          <w:sz w:val="20"/>
          <w:lang w:val="en-US"/>
        </w:rPr>
      </w:pPr>
    </w:p>
    <w:p w14:paraId="7F45919B" w14:textId="77777777" w:rsidR="00281873" w:rsidRPr="0078674F" w:rsidRDefault="00281873">
      <w:pPr>
        <w:pStyle w:val="Tekstpodstawowy"/>
        <w:rPr>
          <w:rFonts w:ascii="Times New Roman"/>
          <w:sz w:val="20"/>
          <w:lang w:val="en-US"/>
        </w:rPr>
      </w:pPr>
    </w:p>
    <w:p w14:paraId="2AEFF41A" w14:textId="77777777" w:rsidR="00281873" w:rsidRPr="0078674F" w:rsidRDefault="00281873">
      <w:pPr>
        <w:pStyle w:val="Tekstpodstawowy"/>
        <w:rPr>
          <w:rFonts w:ascii="Times New Roman"/>
          <w:sz w:val="20"/>
          <w:lang w:val="en-US"/>
        </w:rPr>
      </w:pPr>
    </w:p>
    <w:p w14:paraId="7BD92082" w14:textId="77777777" w:rsidR="00281873" w:rsidRPr="0078674F" w:rsidRDefault="00281873">
      <w:pPr>
        <w:pStyle w:val="Tekstpodstawowy"/>
        <w:rPr>
          <w:rFonts w:ascii="Verdana"/>
          <w:sz w:val="20"/>
          <w:lang w:val="en-US"/>
        </w:rPr>
      </w:pPr>
    </w:p>
    <w:p w14:paraId="53C12817" w14:textId="77777777" w:rsidR="00281873" w:rsidRPr="0078674F" w:rsidRDefault="00281873">
      <w:pPr>
        <w:pStyle w:val="Tekstpodstawowy"/>
        <w:rPr>
          <w:rFonts w:ascii="Verdana"/>
          <w:sz w:val="20"/>
          <w:lang w:val="en-US"/>
        </w:rPr>
      </w:pPr>
    </w:p>
    <w:p w14:paraId="342BE6C7" w14:textId="77777777" w:rsidR="00281873" w:rsidRPr="0078674F" w:rsidRDefault="00281873">
      <w:pPr>
        <w:pStyle w:val="Tekstpodstawowy"/>
        <w:rPr>
          <w:rFonts w:ascii="Verdana"/>
          <w:sz w:val="20"/>
          <w:lang w:val="en-US"/>
        </w:rPr>
      </w:pPr>
    </w:p>
    <w:p w14:paraId="134133C4" w14:textId="77777777" w:rsidR="00281873" w:rsidRPr="0078674F" w:rsidRDefault="00281873">
      <w:pPr>
        <w:pStyle w:val="Tekstpodstawowy"/>
        <w:rPr>
          <w:rFonts w:ascii="Verdana"/>
          <w:sz w:val="20"/>
          <w:lang w:val="en-US"/>
        </w:rPr>
      </w:pPr>
    </w:p>
    <w:p w14:paraId="476BA704" w14:textId="77777777" w:rsidR="00281873" w:rsidRPr="0078674F" w:rsidRDefault="00281873">
      <w:pPr>
        <w:pStyle w:val="Tekstpodstawowy"/>
        <w:rPr>
          <w:rFonts w:ascii="Verdana"/>
          <w:sz w:val="20"/>
          <w:lang w:val="en-US"/>
        </w:rPr>
      </w:pPr>
    </w:p>
    <w:p w14:paraId="07F322DE" w14:textId="77777777" w:rsidR="00281873" w:rsidRPr="0078674F" w:rsidRDefault="00281873">
      <w:pPr>
        <w:pStyle w:val="Tekstpodstawowy"/>
        <w:rPr>
          <w:rFonts w:ascii="Verdana"/>
          <w:sz w:val="20"/>
          <w:lang w:val="en-US"/>
        </w:rPr>
      </w:pPr>
    </w:p>
    <w:p w14:paraId="158D4D08" w14:textId="77777777" w:rsidR="00281873" w:rsidRPr="0078674F" w:rsidRDefault="00281873">
      <w:pPr>
        <w:pStyle w:val="Tekstpodstawowy"/>
        <w:rPr>
          <w:rFonts w:ascii="Verdana"/>
          <w:sz w:val="20"/>
          <w:lang w:val="en-US"/>
        </w:rPr>
      </w:pPr>
    </w:p>
    <w:p w14:paraId="68D0F017" w14:textId="77777777" w:rsidR="00281873" w:rsidRPr="0078674F" w:rsidRDefault="00281873">
      <w:pPr>
        <w:pStyle w:val="Tekstpodstawowy"/>
        <w:rPr>
          <w:rFonts w:ascii="Verdana"/>
          <w:sz w:val="20"/>
          <w:lang w:val="en-US"/>
        </w:rPr>
      </w:pPr>
    </w:p>
    <w:p w14:paraId="3297876F" w14:textId="77777777" w:rsidR="00281873" w:rsidRPr="0078674F" w:rsidRDefault="00281873">
      <w:pPr>
        <w:pStyle w:val="Tekstpodstawowy"/>
        <w:rPr>
          <w:rFonts w:ascii="Verdana"/>
          <w:sz w:val="20"/>
          <w:lang w:val="en-US"/>
        </w:rPr>
      </w:pPr>
    </w:p>
    <w:p w14:paraId="5016B711" w14:textId="77777777" w:rsidR="00281873" w:rsidRPr="0078674F" w:rsidRDefault="00281873">
      <w:pPr>
        <w:pStyle w:val="Tekstpodstawowy"/>
        <w:rPr>
          <w:rFonts w:ascii="Verdana"/>
          <w:sz w:val="20"/>
          <w:lang w:val="en-US"/>
        </w:rPr>
      </w:pPr>
    </w:p>
    <w:p w14:paraId="1279E2BE" w14:textId="77777777" w:rsidR="00281873" w:rsidRPr="0078674F" w:rsidRDefault="00281873">
      <w:pPr>
        <w:pStyle w:val="Tekstpodstawowy"/>
        <w:rPr>
          <w:rFonts w:ascii="Verdana"/>
          <w:sz w:val="20"/>
          <w:lang w:val="en-US"/>
        </w:rPr>
      </w:pPr>
    </w:p>
    <w:p w14:paraId="68FC4526" w14:textId="77777777" w:rsidR="00281873" w:rsidRPr="0078674F" w:rsidRDefault="00281873">
      <w:pPr>
        <w:pStyle w:val="Tekstpodstawowy"/>
        <w:rPr>
          <w:rFonts w:ascii="Verdana"/>
          <w:sz w:val="20"/>
          <w:lang w:val="en-US"/>
        </w:rPr>
      </w:pPr>
    </w:p>
    <w:p w14:paraId="30F5B080" w14:textId="77777777" w:rsidR="00281873" w:rsidRPr="0078674F" w:rsidRDefault="00281873">
      <w:pPr>
        <w:pStyle w:val="Tekstpodstawowy"/>
        <w:rPr>
          <w:rFonts w:ascii="Verdana"/>
          <w:sz w:val="20"/>
          <w:lang w:val="en-US"/>
        </w:rPr>
      </w:pPr>
    </w:p>
    <w:p w14:paraId="5C80F557" w14:textId="77777777" w:rsidR="00281873" w:rsidRPr="0078674F" w:rsidRDefault="00281873">
      <w:pPr>
        <w:pStyle w:val="Tekstpodstawowy"/>
        <w:rPr>
          <w:rFonts w:ascii="Verdana"/>
          <w:sz w:val="20"/>
          <w:lang w:val="en-US"/>
        </w:rPr>
      </w:pPr>
    </w:p>
    <w:p w14:paraId="5A50F873" w14:textId="77777777" w:rsidR="00281873" w:rsidRPr="0078674F" w:rsidRDefault="00281873">
      <w:pPr>
        <w:pStyle w:val="Tekstpodstawowy"/>
        <w:rPr>
          <w:rFonts w:ascii="Verdana"/>
          <w:sz w:val="20"/>
          <w:lang w:val="en-US"/>
        </w:rPr>
      </w:pPr>
    </w:p>
    <w:p w14:paraId="6F58388E" w14:textId="77777777" w:rsidR="00281873" w:rsidRPr="0078674F" w:rsidRDefault="00281873">
      <w:pPr>
        <w:pStyle w:val="Tekstpodstawowy"/>
        <w:rPr>
          <w:rFonts w:ascii="Verdana"/>
          <w:sz w:val="20"/>
          <w:lang w:val="en-US"/>
        </w:rPr>
      </w:pPr>
    </w:p>
    <w:p w14:paraId="267E8531" w14:textId="77777777" w:rsidR="00281873" w:rsidRPr="0078674F" w:rsidRDefault="00281873">
      <w:pPr>
        <w:pStyle w:val="Tekstpodstawowy"/>
        <w:rPr>
          <w:rFonts w:ascii="Verdana"/>
          <w:sz w:val="20"/>
          <w:lang w:val="en-US"/>
        </w:rPr>
      </w:pPr>
    </w:p>
    <w:p w14:paraId="5EC867F7" w14:textId="77777777" w:rsidR="00281873" w:rsidRPr="0078674F" w:rsidRDefault="00281873">
      <w:pPr>
        <w:pStyle w:val="Tekstpodstawowy"/>
        <w:rPr>
          <w:rFonts w:ascii="Verdana"/>
          <w:sz w:val="20"/>
          <w:lang w:val="en-US"/>
        </w:rPr>
      </w:pPr>
    </w:p>
    <w:p w14:paraId="49494D4A" w14:textId="77777777" w:rsidR="00281873" w:rsidRPr="0078674F" w:rsidRDefault="00281873">
      <w:pPr>
        <w:pStyle w:val="Tekstpodstawowy"/>
        <w:rPr>
          <w:rFonts w:ascii="Verdana"/>
          <w:sz w:val="20"/>
          <w:lang w:val="en-US"/>
        </w:rPr>
      </w:pPr>
    </w:p>
    <w:p w14:paraId="58B8F66F" w14:textId="77777777" w:rsidR="00281873" w:rsidRPr="0078674F" w:rsidRDefault="00281873">
      <w:pPr>
        <w:pStyle w:val="Tekstpodstawowy"/>
        <w:rPr>
          <w:rFonts w:ascii="Verdana"/>
          <w:sz w:val="20"/>
          <w:lang w:val="en-US"/>
        </w:rPr>
      </w:pPr>
    </w:p>
    <w:p w14:paraId="4AD2E1E1" w14:textId="77777777" w:rsidR="00281873" w:rsidRPr="0078674F" w:rsidRDefault="00281873">
      <w:pPr>
        <w:pStyle w:val="Tekstpodstawowy"/>
        <w:rPr>
          <w:rFonts w:ascii="Verdana"/>
          <w:sz w:val="20"/>
          <w:lang w:val="en-US"/>
        </w:rPr>
      </w:pPr>
    </w:p>
    <w:sectPr w:rsidR="00281873" w:rsidRPr="0078674F" w:rsidSect="00B554C4">
      <w:headerReference w:type="default" r:id="rId24"/>
      <w:footerReference w:type="default" r:id="rId2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29EB" w14:textId="77777777" w:rsidR="00B0269A" w:rsidRDefault="00B0269A" w:rsidP="00C579E4">
      <w:r>
        <w:separator/>
      </w:r>
    </w:p>
  </w:endnote>
  <w:endnote w:type="continuationSeparator" w:id="0">
    <w:p w14:paraId="21CF18AD" w14:textId="77777777" w:rsidR="00B0269A" w:rsidRDefault="00B0269A"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Stopka"/>
    </w:pPr>
    <w:r>
      <w:rPr>
        <w:rStyle w:val="jsgrdq"/>
        <w:rFonts w:asciiTheme="minorHAnsi" w:hAnsiTheme="minorHAnsi"/>
        <w:noProof/>
        <w:color w:val="000000"/>
        <w:sz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Pr>
                              <w:rFonts w:asciiTheme="minorHAnsi" w:hAnsiTheme="minorHAnsi"/>
                              <w:sz w:val="9"/>
                              <w:shd w:val="clear" w:color="auto" w:fill="FFFFFF"/>
                            </w:rPr>
                            <w:t>Nota prawna – licencja Creative Commons:</w:t>
                          </w:r>
                          <w:r>
                            <w:rPr>
                              <w:rFonts w:asciiTheme="minorHAnsi" w:hAnsiTheme="minorHAnsi"/>
                              <w:sz w:val="9"/>
                            </w:rPr>
                            <w:br/>
                          </w:r>
                          <w:r>
                            <w:rPr>
                              <w:rFonts w:asciiTheme="minorHAnsi" w:hAnsiTheme="minorHAnsi"/>
                              <w:sz w:val="9"/>
                              <w:shd w:val="clear" w:color="auto" w:fill="FFFFFF"/>
                            </w:rPr>
                            <w:t>Materiały publikowane na stronie projektu AMTech stanowią otwarte zasoby edukacyjne (OER) i można je swobodnie (bez konieczności uzyskania zgody autorów) pobierać, używać, ponownie wykorzystywać, powielać, modyfikować i udostępniać, podając przy tym informację o jego źródle.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Pr>
                        <w:rFonts w:asciiTheme="minorHAnsi" w:hAnsiTheme="minorHAnsi"/>
                        <w:sz w:val="9"/>
                        <w:shd w:val="clear" w:color="auto" w:fill="FFFFFF"/>
                      </w:rPr>
                      <w:t>Nota prawna – licencja Creative Commons:</w:t>
                    </w:r>
                    <w:r>
                      <w:rPr>
                        <w:rFonts w:asciiTheme="minorHAnsi" w:hAnsiTheme="minorHAnsi"/>
                        <w:sz w:val="9"/>
                      </w:rPr>
                      <w:br/>
                    </w:r>
                    <w:r>
                      <w:rPr>
                        <w:rFonts w:asciiTheme="minorHAnsi" w:hAnsiTheme="minorHAnsi"/>
                        <w:sz w:val="9"/>
                        <w:shd w:val="clear" w:color="auto" w:fill="FFFFFF"/>
                      </w:rPr>
                      <w:t>Materiały publikowane na stronie projektu AMTech stanowią otwarte zasoby edukacyjne (OER) i można je swobodnie (bez konieczności uzyskania zgody autorów) pobierać, używać, ponownie wykorzystywać, powielać, modyfikować i udostępniać, podając przy tym informację o jego źródle.</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jsgrdq"/>
        <w:rFonts w:asciiTheme="minorHAnsi" w:hAnsiTheme="minorHAnsi"/>
        <w:noProof/>
        <w:color w:val="000000"/>
        <w:sz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Pr>
                              <w:rStyle w:val="jsgrdq"/>
                              <w:rFonts w:asciiTheme="minorHAnsi" w:hAnsiTheme="minorHAnsi"/>
                              <w:color w:val="000000"/>
                              <w:sz w:val="9"/>
                            </w:rPr>
                            <w:t>„Wsparcie Komisji Europejskiej dla powstania niniejszej publikacji nie oznacza poparcia dla treści, które odzwierciedlają jedynie poglądy autorów, a Komisja nie ponosi odpowiedzialności za jakiekolwiek wykorzystanie zawartych w niej informacji”.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" filled="f" stroked="f">
              <v:textbox style="mso-fit-shape-to-text:t">
                <w:txbxContent>
                  <w:p w14:paraId="3BADECB0" w14:textId="77777777" w:rsidR="006D5A79" w:rsidRPr="00645A5C" w:rsidRDefault="006D5A79" w:rsidP="006D5A79">
                    <w:pPr>
                      <w:jc w:val="both"/>
                      <w:rPr>
                        <w:sz w:val="9"/>
                        <w:szCs w:val="9"/>
                      </w:rPr>
                    </w:pPr>
                    <w:r>
                      <w:rPr>
                        <w:rStyle w:val="jsgrdq"/>
                        <w:rFonts w:asciiTheme="minorHAnsi" w:hAnsiTheme="minorHAnsi"/>
                        <w:color w:val="000000"/>
                        <w:sz w:val="9"/>
                      </w:rPr>
                      <w:t>„Wsparcie Komisji Europejskiej dla powstania niniejszej publikacji nie oznacza poparcia dla treści, które odzwierciedlają jedynie poglądy autorów, a Komisja nie ponosi odpowiedzialności za jakiekolwiek wykorzystanie zawartych w niej informacji”.</w:t>
                    </w:r>
                  </w:p>
                </w:txbxContent>
              </v:textbox>
              <w10:wrap type="square"/>
            </v:shape>
          </w:pict>
        </mc:Fallback>
      </mc:AlternateContent>
    </w:r>
    <w:r>
      <w:rPr>
        <w:rFonts w:asciiTheme="minorHAnsi" w:hAnsiTheme="minorHAnsi"/>
        <w:noProof/>
        <w:color w:val="000000"/>
        <w:sz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9BFA" w14:textId="77777777" w:rsidR="00B0269A" w:rsidRDefault="00B0269A" w:rsidP="00C579E4">
      <w:r>
        <w:separator/>
      </w:r>
    </w:p>
  </w:footnote>
  <w:footnote w:type="continuationSeparator" w:id="0">
    <w:p w14:paraId="408D75FA" w14:textId="77777777" w:rsidR="00B0269A" w:rsidRDefault="00B0269A"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Tekstpodstawowy"/>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9640A"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893"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4BAB"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E8F"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07FA"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fillcolor="#74b138" stroked="f">
              <w10:wrap anchorx="page" anchory="page"/>
            </v:rect>
          </w:pict>
        </mc:Fallback>
      </mc:AlternateContent>
    </w:r>
  </w:p>
  <w:p w14:paraId="3A8859AB" w14:textId="472A0428" w:rsidR="00C579E4" w:rsidRDefault="00C579E4" w:rsidP="00C579E4">
    <w:pPr>
      <w:pStyle w:val="Tekstpodstawowy"/>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FC02"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Tekstpodstawowy"/>
      <w:spacing w:before="4"/>
      <w:rPr>
        <w:rFonts w:ascii="Times New Roman"/>
        <w:sz w:val="7"/>
      </w:rPr>
    </w:pPr>
  </w:p>
  <w:p w14:paraId="31D0BCF7" w14:textId="77777777" w:rsidR="00C579E4" w:rsidRDefault="00C579E4" w:rsidP="00C579E4">
    <w:pPr>
      <w:pStyle w:val="Tytu"/>
    </w:pPr>
    <w:r>
      <w:t>amtechtraining.eu</w:t>
    </w:r>
  </w:p>
  <w:p w14:paraId="4D335976" w14:textId="77777777" w:rsidR="00C579E4" w:rsidRDefault="00C579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8422F2"/>
    <w:multiLevelType w:val="hybridMultilevel"/>
    <w:tmpl w:val="C3E858C0"/>
    <w:lvl w:ilvl="0" w:tplc="463A9D32">
      <w:start w:val="1"/>
      <w:numFmt w:val="bullet"/>
      <w:lvlText w:val="•"/>
      <w:lvlJc w:val="left"/>
      <w:pPr>
        <w:tabs>
          <w:tab w:val="num" w:pos="720"/>
        </w:tabs>
        <w:ind w:left="720" w:hanging="360"/>
      </w:pPr>
      <w:rPr>
        <w:rFonts w:ascii="Arial" w:hAnsi="Arial" w:hint="default"/>
      </w:rPr>
    </w:lvl>
    <w:lvl w:ilvl="1" w:tplc="1B168E94" w:tentative="1">
      <w:start w:val="1"/>
      <w:numFmt w:val="bullet"/>
      <w:lvlText w:val="•"/>
      <w:lvlJc w:val="left"/>
      <w:pPr>
        <w:tabs>
          <w:tab w:val="num" w:pos="1440"/>
        </w:tabs>
        <w:ind w:left="1440" w:hanging="360"/>
      </w:pPr>
      <w:rPr>
        <w:rFonts w:ascii="Arial" w:hAnsi="Arial" w:hint="default"/>
      </w:rPr>
    </w:lvl>
    <w:lvl w:ilvl="2" w:tplc="29F6412E" w:tentative="1">
      <w:start w:val="1"/>
      <w:numFmt w:val="bullet"/>
      <w:lvlText w:val="•"/>
      <w:lvlJc w:val="left"/>
      <w:pPr>
        <w:tabs>
          <w:tab w:val="num" w:pos="2160"/>
        </w:tabs>
        <w:ind w:left="2160" w:hanging="360"/>
      </w:pPr>
      <w:rPr>
        <w:rFonts w:ascii="Arial" w:hAnsi="Arial" w:hint="default"/>
      </w:rPr>
    </w:lvl>
    <w:lvl w:ilvl="3" w:tplc="D494AB2A" w:tentative="1">
      <w:start w:val="1"/>
      <w:numFmt w:val="bullet"/>
      <w:lvlText w:val="•"/>
      <w:lvlJc w:val="left"/>
      <w:pPr>
        <w:tabs>
          <w:tab w:val="num" w:pos="2880"/>
        </w:tabs>
        <w:ind w:left="2880" w:hanging="360"/>
      </w:pPr>
      <w:rPr>
        <w:rFonts w:ascii="Arial" w:hAnsi="Arial" w:hint="default"/>
      </w:rPr>
    </w:lvl>
    <w:lvl w:ilvl="4" w:tplc="08A2684A" w:tentative="1">
      <w:start w:val="1"/>
      <w:numFmt w:val="bullet"/>
      <w:lvlText w:val="•"/>
      <w:lvlJc w:val="left"/>
      <w:pPr>
        <w:tabs>
          <w:tab w:val="num" w:pos="3600"/>
        </w:tabs>
        <w:ind w:left="3600" w:hanging="360"/>
      </w:pPr>
      <w:rPr>
        <w:rFonts w:ascii="Arial" w:hAnsi="Arial" w:hint="default"/>
      </w:rPr>
    </w:lvl>
    <w:lvl w:ilvl="5" w:tplc="529C8554" w:tentative="1">
      <w:start w:val="1"/>
      <w:numFmt w:val="bullet"/>
      <w:lvlText w:val="•"/>
      <w:lvlJc w:val="left"/>
      <w:pPr>
        <w:tabs>
          <w:tab w:val="num" w:pos="4320"/>
        </w:tabs>
        <w:ind w:left="4320" w:hanging="360"/>
      </w:pPr>
      <w:rPr>
        <w:rFonts w:ascii="Arial" w:hAnsi="Arial" w:hint="default"/>
      </w:rPr>
    </w:lvl>
    <w:lvl w:ilvl="6" w:tplc="6B702524" w:tentative="1">
      <w:start w:val="1"/>
      <w:numFmt w:val="bullet"/>
      <w:lvlText w:val="•"/>
      <w:lvlJc w:val="left"/>
      <w:pPr>
        <w:tabs>
          <w:tab w:val="num" w:pos="5040"/>
        </w:tabs>
        <w:ind w:left="5040" w:hanging="360"/>
      </w:pPr>
      <w:rPr>
        <w:rFonts w:ascii="Arial" w:hAnsi="Arial" w:hint="default"/>
      </w:rPr>
    </w:lvl>
    <w:lvl w:ilvl="7" w:tplc="586234A6" w:tentative="1">
      <w:start w:val="1"/>
      <w:numFmt w:val="bullet"/>
      <w:lvlText w:val="•"/>
      <w:lvlJc w:val="left"/>
      <w:pPr>
        <w:tabs>
          <w:tab w:val="num" w:pos="5760"/>
        </w:tabs>
        <w:ind w:left="5760" w:hanging="360"/>
      </w:pPr>
      <w:rPr>
        <w:rFonts w:ascii="Arial" w:hAnsi="Arial" w:hint="default"/>
      </w:rPr>
    </w:lvl>
    <w:lvl w:ilvl="8" w:tplc="2E165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2099F"/>
    <w:multiLevelType w:val="hybridMultilevel"/>
    <w:tmpl w:val="B1383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79"/>
    <w:multiLevelType w:val="hybridMultilevel"/>
    <w:tmpl w:val="8B54812A"/>
    <w:lvl w:ilvl="0" w:tplc="872C4A12">
      <w:start w:val="1"/>
      <w:numFmt w:val="bullet"/>
      <w:lvlText w:val="•"/>
      <w:lvlJc w:val="left"/>
      <w:pPr>
        <w:tabs>
          <w:tab w:val="num" w:pos="720"/>
        </w:tabs>
        <w:ind w:left="720" w:hanging="360"/>
      </w:pPr>
      <w:rPr>
        <w:rFonts w:ascii="Arial" w:hAnsi="Arial" w:hint="default"/>
      </w:rPr>
    </w:lvl>
    <w:lvl w:ilvl="1" w:tplc="0B9813E8" w:tentative="1">
      <w:start w:val="1"/>
      <w:numFmt w:val="bullet"/>
      <w:lvlText w:val="•"/>
      <w:lvlJc w:val="left"/>
      <w:pPr>
        <w:tabs>
          <w:tab w:val="num" w:pos="1440"/>
        </w:tabs>
        <w:ind w:left="1440" w:hanging="360"/>
      </w:pPr>
      <w:rPr>
        <w:rFonts w:ascii="Arial" w:hAnsi="Arial" w:hint="default"/>
      </w:rPr>
    </w:lvl>
    <w:lvl w:ilvl="2" w:tplc="F70651BA" w:tentative="1">
      <w:start w:val="1"/>
      <w:numFmt w:val="bullet"/>
      <w:lvlText w:val="•"/>
      <w:lvlJc w:val="left"/>
      <w:pPr>
        <w:tabs>
          <w:tab w:val="num" w:pos="2160"/>
        </w:tabs>
        <w:ind w:left="2160" w:hanging="360"/>
      </w:pPr>
      <w:rPr>
        <w:rFonts w:ascii="Arial" w:hAnsi="Arial" w:hint="default"/>
      </w:rPr>
    </w:lvl>
    <w:lvl w:ilvl="3" w:tplc="BA64047E" w:tentative="1">
      <w:start w:val="1"/>
      <w:numFmt w:val="bullet"/>
      <w:lvlText w:val="•"/>
      <w:lvlJc w:val="left"/>
      <w:pPr>
        <w:tabs>
          <w:tab w:val="num" w:pos="2880"/>
        </w:tabs>
        <w:ind w:left="2880" w:hanging="360"/>
      </w:pPr>
      <w:rPr>
        <w:rFonts w:ascii="Arial" w:hAnsi="Arial" w:hint="default"/>
      </w:rPr>
    </w:lvl>
    <w:lvl w:ilvl="4" w:tplc="CEDA095A" w:tentative="1">
      <w:start w:val="1"/>
      <w:numFmt w:val="bullet"/>
      <w:lvlText w:val="•"/>
      <w:lvlJc w:val="left"/>
      <w:pPr>
        <w:tabs>
          <w:tab w:val="num" w:pos="3600"/>
        </w:tabs>
        <w:ind w:left="3600" w:hanging="360"/>
      </w:pPr>
      <w:rPr>
        <w:rFonts w:ascii="Arial" w:hAnsi="Arial" w:hint="default"/>
      </w:rPr>
    </w:lvl>
    <w:lvl w:ilvl="5" w:tplc="FC54BFF2" w:tentative="1">
      <w:start w:val="1"/>
      <w:numFmt w:val="bullet"/>
      <w:lvlText w:val="•"/>
      <w:lvlJc w:val="left"/>
      <w:pPr>
        <w:tabs>
          <w:tab w:val="num" w:pos="4320"/>
        </w:tabs>
        <w:ind w:left="4320" w:hanging="360"/>
      </w:pPr>
      <w:rPr>
        <w:rFonts w:ascii="Arial" w:hAnsi="Arial" w:hint="default"/>
      </w:rPr>
    </w:lvl>
    <w:lvl w:ilvl="6" w:tplc="1D280326" w:tentative="1">
      <w:start w:val="1"/>
      <w:numFmt w:val="bullet"/>
      <w:lvlText w:val="•"/>
      <w:lvlJc w:val="left"/>
      <w:pPr>
        <w:tabs>
          <w:tab w:val="num" w:pos="5040"/>
        </w:tabs>
        <w:ind w:left="5040" w:hanging="360"/>
      </w:pPr>
      <w:rPr>
        <w:rFonts w:ascii="Arial" w:hAnsi="Arial" w:hint="default"/>
      </w:rPr>
    </w:lvl>
    <w:lvl w:ilvl="7" w:tplc="4238E650" w:tentative="1">
      <w:start w:val="1"/>
      <w:numFmt w:val="bullet"/>
      <w:lvlText w:val="•"/>
      <w:lvlJc w:val="left"/>
      <w:pPr>
        <w:tabs>
          <w:tab w:val="num" w:pos="5760"/>
        </w:tabs>
        <w:ind w:left="5760" w:hanging="360"/>
      </w:pPr>
      <w:rPr>
        <w:rFonts w:ascii="Arial" w:hAnsi="Arial" w:hint="default"/>
      </w:rPr>
    </w:lvl>
    <w:lvl w:ilvl="8" w:tplc="3B907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F5B2C"/>
    <w:multiLevelType w:val="hybridMultilevel"/>
    <w:tmpl w:val="DDCA2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134D"/>
    <w:multiLevelType w:val="hybridMultilevel"/>
    <w:tmpl w:val="5D5034B8"/>
    <w:lvl w:ilvl="0" w:tplc="C812E3E0">
      <w:start w:val="1"/>
      <w:numFmt w:val="bullet"/>
      <w:lvlText w:val="•"/>
      <w:lvlJc w:val="left"/>
      <w:pPr>
        <w:tabs>
          <w:tab w:val="num" w:pos="720"/>
        </w:tabs>
        <w:ind w:left="720" w:hanging="360"/>
      </w:pPr>
      <w:rPr>
        <w:rFonts w:ascii="Arial" w:hAnsi="Arial" w:hint="default"/>
      </w:rPr>
    </w:lvl>
    <w:lvl w:ilvl="1" w:tplc="8CE4828A" w:tentative="1">
      <w:start w:val="1"/>
      <w:numFmt w:val="bullet"/>
      <w:lvlText w:val="•"/>
      <w:lvlJc w:val="left"/>
      <w:pPr>
        <w:tabs>
          <w:tab w:val="num" w:pos="1440"/>
        </w:tabs>
        <w:ind w:left="1440" w:hanging="360"/>
      </w:pPr>
      <w:rPr>
        <w:rFonts w:ascii="Arial" w:hAnsi="Arial" w:hint="default"/>
      </w:rPr>
    </w:lvl>
    <w:lvl w:ilvl="2" w:tplc="6004FD66" w:tentative="1">
      <w:start w:val="1"/>
      <w:numFmt w:val="bullet"/>
      <w:lvlText w:val="•"/>
      <w:lvlJc w:val="left"/>
      <w:pPr>
        <w:tabs>
          <w:tab w:val="num" w:pos="2160"/>
        </w:tabs>
        <w:ind w:left="2160" w:hanging="360"/>
      </w:pPr>
      <w:rPr>
        <w:rFonts w:ascii="Arial" w:hAnsi="Arial" w:hint="default"/>
      </w:rPr>
    </w:lvl>
    <w:lvl w:ilvl="3" w:tplc="BD028306" w:tentative="1">
      <w:start w:val="1"/>
      <w:numFmt w:val="bullet"/>
      <w:lvlText w:val="•"/>
      <w:lvlJc w:val="left"/>
      <w:pPr>
        <w:tabs>
          <w:tab w:val="num" w:pos="2880"/>
        </w:tabs>
        <w:ind w:left="2880" w:hanging="360"/>
      </w:pPr>
      <w:rPr>
        <w:rFonts w:ascii="Arial" w:hAnsi="Arial" w:hint="default"/>
      </w:rPr>
    </w:lvl>
    <w:lvl w:ilvl="4" w:tplc="25AECA16" w:tentative="1">
      <w:start w:val="1"/>
      <w:numFmt w:val="bullet"/>
      <w:lvlText w:val="•"/>
      <w:lvlJc w:val="left"/>
      <w:pPr>
        <w:tabs>
          <w:tab w:val="num" w:pos="3600"/>
        </w:tabs>
        <w:ind w:left="3600" w:hanging="360"/>
      </w:pPr>
      <w:rPr>
        <w:rFonts w:ascii="Arial" w:hAnsi="Arial" w:hint="default"/>
      </w:rPr>
    </w:lvl>
    <w:lvl w:ilvl="5" w:tplc="3B0EEDE6" w:tentative="1">
      <w:start w:val="1"/>
      <w:numFmt w:val="bullet"/>
      <w:lvlText w:val="•"/>
      <w:lvlJc w:val="left"/>
      <w:pPr>
        <w:tabs>
          <w:tab w:val="num" w:pos="4320"/>
        </w:tabs>
        <w:ind w:left="4320" w:hanging="360"/>
      </w:pPr>
      <w:rPr>
        <w:rFonts w:ascii="Arial" w:hAnsi="Arial" w:hint="default"/>
      </w:rPr>
    </w:lvl>
    <w:lvl w:ilvl="6" w:tplc="55647336" w:tentative="1">
      <w:start w:val="1"/>
      <w:numFmt w:val="bullet"/>
      <w:lvlText w:val="•"/>
      <w:lvlJc w:val="left"/>
      <w:pPr>
        <w:tabs>
          <w:tab w:val="num" w:pos="5040"/>
        </w:tabs>
        <w:ind w:left="5040" w:hanging="360"/>
      </w:pPr>
      <w:rPr>
        <w:rFonts w:ascii="Arial" w:hAnsi="Arial" w:hint="default"/>
      </w:rPr>
    </w:lvl>
    <w:lvl w:ilvl="7" w:tplc="46884216" w:tentative="1">
      <w:start w:val="1"/>
      <w:numFmt w:val="bullet"/>
      <w:lvlText w:val="•"/>
      <w:lvlJc w:val="left"/>
      <w:pPr>
        <w:tabs>
          <w:tab w:val="num" w:pos="5760"/>
        </w:tabs>
        <w:ind w:left="5760" w:hanging="360"/>
      </w:pPr>
      <w:rPr>
        <w:rFonts w:ascii="Arial" w:hAnsi="Arial" w:hint="default"/>
      </w:rPr>
    </w:lvl>
    <w:lvl w:ilvl="8" w:tplc="C35AF4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1F45F0"/>
    <w:multiLevelType w:val="hybridMultilevel"/>
    <w:tmpl w:val="97960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845795"/>
    <w:multiLevelType w:val="hybridMultilevel"/>
    <w:tmpl w:val="63C86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1333AF"/>
    <w:multiLevelType w:val="hybridMultilevel"/>
    <w:tmpl w:val="01800C3E"/>
    <w:lvl w:ilvl="0" w:tplc="12443D48">
      <w:start w:val="1"/>
      <w:numFmt w:val="bullet"/>
      <w:lvlText w:val="•"/>
      <w:lvlJc w:val="left"/>
      <w:pPr>
        <w:tabs>
          <w:tab w:val="num" w:pos="720"/>
        </w:tabs>
        <w:ind w:left="720" w:hanging="360"/>
      </w:pPr>
      <w:rPr>
        <w:rFonts w:ascii="Arial" w:hAnsi="Arial" w:hint="default"/>
      </w:rPr>
    </w:lvl>
    <w:lvl w:ilvl="1" w:tplc="597AF18C" w:tentative="1">
      <w:start w:val="1"/>
      <w:numFmt w:val="bullet"/>
      <w:lvlText w:val="•"/>
      <w:lvlJc w:val="left"/>
      <w:pPr>
        <w:tabs>
          <w:tab w:val="num" w:pos="1440"/>
        </w:tabs>
        <w:ind w:left="1440" w:hanging="360"/>
      </w:pPr>
      <w:rPr>
        <w:rFonts w:ascii="Arial" w:hAnsi="Arial" w:hint="default"/>
      </w:rPr>
    </w:lvl>
    <w:lvl w:ilvl="2" w:tplc="44165EF4" w:tentative="1">
      <w:start w:val="1"/>
      <w:numFmt w:val="bullet"/>
      <w:lvlText w:val="•"/>
      <w:lvlJc w:val="left"/>
      <w:pPr>
        <w:tabs>
          <w:tab w:val="num" w:pos="2160"/>
        </w:tabs>
        <w:ind w:left="2160" w:hanging="360"/>
      </w:pPr>
      <w:rPr>
        <w:rFonts w:ascii="Arial" w:hAnsi="Arial" w:hint="default"/>
      </w:rPr>
    </w:lvl>
    <w:lvl w:ilvl="3" w:tplc="50F64260" w:tentative="1">
      <w:start w:val="1"/>
      <w:numFmt w:val="bullet"/>
      <w:lvlText w:val="•"/>
      <w:lvlJc w:val="left"/>
      <w:pPr>
        <w:tabs>
          <w:tab w:val="num" w:pos="2880"/>
        </w:tabs>
        <w:ind w:left="2880" w:hanging="360"/>
      </w:pPr>
      <w:rPr>
        <w:rFonts w:ascii="Arial" w:hAnsi="Arial" w:hint="default"/>
      </w:rPr>
    </w:lvl>
    <w:lvl w:ilvl="4" w:tplc="B762D442" w:tentative="1">
      <w:start w:val="1"/>
      <w:numFmt w:val="bullet"/>
      <w:lvlText w:val="•"/>
      <w:lvlJc w:val="left"/>
      <w:pPr>
        <w:tabs>
          <w:tab w:val="num" w:pos="3600"/>
        </w:tabs>
        <w:ind w:left="3600" w:hanging="360"/>
      </w:pPr>
      <w:rPr>
        <w:rFonts w:ascii="Arial" w:hAnsi="Arial" w:hint="default"/>
      </w:rPr>
    </w:lvl>
    <w:lvl w:ilvl="5" w:tplc="7DFC9CD8" w:tentative="1">
      <w:start w:val="1"/>
      <w:numFmt w:val="bullet"/>
      <w:lvlText w:val="•"/>
      <w:lvlJc w:val="left"/>
      <w:pPr>
        <w:tabs>
          <w:tab w:val="num" w:pos="4320"/>
        </w:tabs>
        <w:ind w:left="4320" w:hanging="360"/>
      </w:pPr>
      <w:rPr>
        <w:rFonts w:ascii="Arial" w:hAnsi="Arial" w:hint="default"/>
      </w:rPr>
    </w:lvl>
    <w:lvl w:ilvl="6" w:tplc="95BCD0B6" w:tentative="1">
      <w:start w:val="1"/>
      <w:numFmt w:val="bullet"/>
      <w:lvlText w:val="•"/>
      <w:lvlJc w:val="left"/>
      <w:pPr>
        <w:tabs>
          <w:tab w:val="num" w:pos="5040"/>
        </w:tabs>
        <w:ind w:left="5040" w:hanging="360"/>
      </w:pPr>
      <w:rPr>
        <w:rFonts w:ascii="Arial" w:hAnsi="Arial" w:hint="default"/>
      </w:rPr>
    </w:lvl>
    <w:lvl w:ilvl="7" w:tplc="8C9CD494" w:tentative="1">
      <w:start w:val="1"/>
      <w:numFmt w:val="bullet"/>
      <w:lvlText w:val="•"/>
      <w:lvlJc w:val="left"/>
      <w:pPr>
        <w:tabs>
          <w:tab w:val="num" w:pos="5760"/>
        </w:tabs>
        <w:ind w:left="5760" w:hanging="360"/>
      </w:pPr>
      <w:rPr>
        <w:rFonts w:ascii="Arial" w:hAnsi="Arial" w:hint="default"/>
      </w:rPr>
    </w:lvl>
    <w:lvl w:ilvl="8" w:tplc="B6EE3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40031E"/>
    <w:multiLevelType w:val="hybridMultilevel"/>
    <w:tmpl w:val="865E4E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B636F"/>
    <w:multiLevelType w:val="hybridMultilevel"/>
    <w:tmpl w:val="E4589378"/>
    <w:lvl w:ilvl="0" w:tplc="63120442">
      <w:start w:val="45"/>
      <w:numFmt w:val="bullet"/>
      <w:lvlText w:val=""/>
      <w:lvlJc w:val="left"/>
      <w:pPr>
        <w:ind w:left="720" w:hanging="360"/>
      </w:pPr>
      <w:rPr>
        <w:rFonts w:ascii="Wingdings" w:eastAsia="Times New Roman" w:hAnsi="Wingdings" w:cstheme="majorBidi"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50252A"/>
    <w:multiLevelType w:val="hybridMultilevel"/>
    <w:tmpl w:val="E326C5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94D85"/>
    <w:multiLevelType w:val="hybridMultilevel"/>
    <w:tmpl w:val="73B2FAA4"/>
    <w:lvl w:ilvl="0" w:tplc="208C1D52">
      <w:start w:val="1"/>
      <w:numFmt w:val="bullet"/>
      <w:lvlText w:val="•"/>
      <w:lvlJc w:val="left"/>
      <w:pPr>
        <w:tabs>
          <w:tab w:val="num" w:pos="720"/>
        </w:tabs>
        <w:ind w:left="720" w:hanging="360"/>
      </w:pPr>
      <w:rPr>
        <w:rFonts w:ascii="Arial" w:hAnsi="Arial" w:hint="default"/>
      </w:rPr>
    </w:lvl>
    <w:lvl w:ilvl="1" w:tplc="4D66AD5A" w:tentative="1">
      <w:start w:val="1"/>
      <w:numFmt w:val="bullet"/>
      <w:lvlText w:val="•"/>
      <w:lvlJc w:val="left"/>
      <w:pPr>
        <w:tabs>
          <w:tab w:val="num" w:pos="1440"/>
        </w:tabs>
        <w:ind w:left="1440" w:hanging="360"/>
      </w:pPr>
      <w:rPr>
        <w:rFonts w:ascii="Arial" w:hAnsi="Arial" w:hint="default"/>
      </w:rPr>
    </w:lvl>
    <w:lvl w:ilvl="2" w:tplc="EE9EC01E" w:tentative="1">
      <w:start w:val="1"/>
      <w:numFmt w:val="bullet"/>
      <w:lvlText w:val="•"/>
      <w:lvlJc w:val="left"/>
      <w:pPr>
        <w:tabs>
          <w:tab w:val="num" w:pos="2160"/>
        </w:tabs>
        <w:ind w:left="2160" w:hanging="360"/>
      </w:pPr>
      <w:rPr>
        <w:rFonts w:ascii="Arial" w:hAnsi="Arial" w:hint="default"/>
      </w:rPr>
    </w:lvl>
    <w:lvl w:ilvl="3" w:tplc="C6AC2A0E" w:tentative="1">
      <w:start w:val="1"/>
      <w:numFmt w:val="bullet"/>
      <w:lvlText w:val="•"/>
      <w:lvlJc w:val="left"/>
      <w:pPr>
        <w:tabs>
          <w:tab w:val="num" w:pos="2880"/>
        </w:tabs>
        <w:ind w:left="2880" w:hanging="360"/>
      </w:pPr>
      <w:rPr>
        <w:rFonts w:ascii="Arial" w:hAnsi="Arial" w:hint="default"/>
      </w:rPr>
    </w:lvl>
    <w:lvl w:ilvl="4" w:tplc="E7DEEFFA" w:tentative="1">
      <w:start w:val="1"/>
      <w:numFmt w:val="bullet"/>
      <w:lvlText w:val="•"/>
      <w:lvlJc w:val="left"/>
      <w:pPr>
        <w:tabs>
          <w:tab w:val="num" w:pos="3600"/>
        </w:tabs>
        <w:ind w:left="3600" w:hanging="360"/>
      </w:pPr>
      <w:rPr>
        <w:rFonts w:ascii="Arial" w:hAnsi="Arial" w:hint="default"/>
      </w:rPr>
    </w:lvl>
    <w:lvl w:ilvl="5" w:tplc="0CB83AD8" w:tentative="1">
      <w:start w:val="1"/>
      <w:numFmt w:val="bullet"/>
      <w:lvlText w:val="•"/>
      <w:lvlJc w:val="left"/>
      <w:pPr>
        <w:tabs>
          <w:tab w:val="num" w:pos="4320"/>
        </w:tabs>
        <w:ind w:left="4320" w:hanging="360"/>
      </w:pPr>
      <w:rPr>
        <w:rFonts w:ascii="Arial" w:hAnsi="Arial" w:hint="default"/>
      </w:rPr>
    </w:lvl>
    <w:lvl w:ilvl="6" w:tplc="B8701006" w:tentative="1">
      <w:start w:val="1"/>
      <w:numFmt w:val="bullet"/>
      <w:lvlText w:val="•"/>
      <w:lvlJc w:val="left"/>
      <w:pPr>
        <w:tabs>
          <w:tab w:val="num" w:pos="5040"/>
        </w:tabs>
        <w:ind w:left="5040" w:hanging="360"/>
      </w:pPr>
      <w:rPr>
        <w:rFonts w:ascii="Arial" w:hAnsi="Arial" w:hint="default"/>
      </w:rPr>
    </w:lvl>
    <w:lvl w:ilvl="7" w:tplc="F3E05F0C" w:tentative="1">
      <w:start w:val="1"/>
      <w:numFmt w:val="bullet"/>
      <w:lvlText w:val="•"/>
      <w:lvlJc w:val="left"/>
      <w:pPr>
        <w:tabs>
          <w:tab w:val="num" w:pos="5760"/>
        </w:tabs>
        <w:ind w:left="5760" w:hanging="360"/>
      </w:pPr>
      <w:rPr>
        <w:rFonts w:ascii="Arial" w:hAnsi="Arial" w:hint="default"/>
      </w:rPr>
    </w:lvl>
    <w:lvl w:ilvl="8" w:tplc="D2C6AD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8020B"/>
    <w:multiLevelType w:val="hybridMultilevel"/>
    <w:tmpl w:val="278A4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84621">
    <w:abstractNumId w:val="5"/>
  </w:num>
  <w:num w:numId="2" w16cid:durableId="879126119">
    <w:abstractNumId w:val="0"/>
  </w:num>
  <w:num w:numId="3" w16cid:durableId="428625811">
    <w:abstractNumId w:val="13"/>
  </w:num>
  <w:num w:numId="4" w16cid:durableId="514880097">
    <w:abstractNumId w:val="10"/>
  </w:num>
  <w:num w:numId="5" w16cid:durableId="1309096359">
    <w:abstractNumId w:val="17"/>
  </w:num>
  <w:num w:numId="6" w16cid:durableId="554392765">
    <w:abstractNumId w:val="15"/>
  </w:num>
  <w:num w:numId="7" w16cid:durableId="328144258">
    <w:abstractNumId w:val="18"/>
  </w:num>
  <w:num w:numId="8" w16cid:durableId="1858159150">
    <w:abstractNumId w:val="8"/>
  </w:num>
  <w:num w:numId="9" w16cid:durableId="94398664">
    <w:abstractNumId w:val="4"/>
  </w:num>
  <w:num w:numId="10" w16cid:durableId="1660230732">
    <w:abstractNumId w:val="9"/>
  </w:num>
  <w:num w:numId="11" w16cid:durableId="1997956379">
    <w:abstractNumId w:val="7"/>
  </w:num>
  <w:num w:numId="12" w16cid:durableId="1099452716">
    <w:abstractNumId w:val="14"/>
  </w:num>
  <w:num w:numId="13" w16cid:durableId="1208642243">
    <w:abstractNumId w:val="2"/>
  </w:num>
  <w:num w:numId="14" w16cid:durableId="1054238622">
    <w:abstractNumId w:val="12"/>
  </w:num>
  <w:num w:numId="15" w16cid:durableId="488789788">
    <w:abstractNumId w:val="19"/>
  </w:num>
  <w:num w:numId="16" w16cid:durableId="259918486">
    <w:abstractNumId w:val="11"/>
  </w:num>
  <w:num w:numId="17" w16cid:durableId="1684815596">
    <w:abstractNumId w:val="16"/>
  </w:num>
  <w:num w:numId="18" w16cid:durableId="1766146718">
    <w:abstractNumId w:val="1"/>
  </w:num>
  <w:num w:numId="19" w16cid:durableId="100347299">
    <w:abstractNumId w:val="6"/>
  </w:num>
  <w:num w:numId="20" w16cid:durableId="582883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8193"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17877"/>
    <w:rsid w:val="00151161"/>
    <w:rsid w:val="00183D9B"/>
    <w:rsid w:val="001A03B9"/>
    <w:rsid w:val="001B2A14"/>
    <w:rsid w:val="001B3E2A"/>
    <w:rsid w:val="001E31D6"/>
    <w:rsid w:val="0022770F"/>
    <w:rsid w:val="002370DF"/>
    <w:rsid w:val="002565A9"/>
    <w:rsid w:val="002677E0"/>
    <w:rsid w:val="0027523F"/>
    <w:rsid w:val="00281873"/>
    <w:rsid w:val="002821B2"/>
    <w:rsid w:val="002F4BEC"/>
    <w:rsid w:val="00305738"/>
    <w:rsid w:val="00355890"/>
    <w:rsid w:val="00374DA0"/>
    <w:rsid w:val="003968D0"/>
    <w:rsid w:val="003C1495"/>
    <w:rsid w:val="004129DB"/>
    <w:rsid w:val="004309C0"/>
    <w:rsid w:val="00453C95"/>
    <w:rsid w:val="00455F99"/>
    <w:rsid w:val="004847B8"/>
    <w:rsid w:val="004B32AD"/>
    <w:rsid w:val="004C4790"/>
    <w:rsid w:val="004F73C7"/>
    <w:rsid w:val="004F7783"/>
    <w:rsid w:val="00531390"/>
    <w:rsid w:val="0053788C"/>
    <w:rsid w:val="005408C9"/>
    <w:rsid w:val="00565B5C"/>
    <w:rsid w:val="005C2100"/>
    <w:rsid w:val="00621256"/>
    <w:rsid w:val="00681900"/>
    <w:rsid w:val="006D29DD"/>
    <w:rsid w:val="006D5A79"/>
    <w:rsid w:val="00716551"/>
    <w:rsid w:val="00771512"/>
    <w:rsid w:val="0078674F"/>
    <w:rsid w:val="00851A7D"/>
    <w:rsid w:val="00866A2E"/>
    <w:rsid w:val="008953C4"/>
    <w:rsid w:val="008D2914"/>
    <w:rsid w:val="008F54DE"/>
    <w:rsid w:val="00972606"/>
    <w:rsid w:val="0097607E"/>
    <w:rsid w:val="00A21C73"/>
    <w:rsid w:val="00A4205C"/>
    <w:rsid w:val="00A64377"/>
    <w:rsid w:val="00AD2FC4"/>
    <w:rsid w:val="00AD53AF"/>
    <w:rsid w:val="00AF6FED"/>
    <w:rsid w:val="00B0269A"/>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19E0"/>
    <w:rsid w:val="00E1416C"/>
    <w:rsid w:val="00E20FA1"/>
    <w:rsid w:val="00E25F1F"/>
    <w:rsid w:val="00E260EF"/>
    <w:rsid w:val="00E80FDB"/>
    <w:rsid w:val="00F25199"/>
    <w:rsid w:val="00F34DB3"/>
    <w:rsid w:val="00F40BD2"/>
    <w:rsid w:val="00F870E7"/>
    <w:rsid w:val="00FA6D03"/>
    <w:rsid w:val="00FC6807"/>
    <w:rsid w:val="00FF4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MT" w:eastAsia="Arial MT" w:hAnsi="Arial MT" w:cs="Arial MT"/>
    </w:rPr>
  </w:style>
  <w:style w:type="paragraph" w:styleId="Nagwek2">
    <w:name w:val="heading 2"/>
    <w:basedOn w:val="Normalny"/>
    <w:next w:val="Normalny"/>
    <w:link w:val="Nagwek2Znak"/>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1"/>
      <w:szCs w:val="11"/>
    </w:rPr>
  </w:style>
  <w:style w:type="paragraph" w:styleId="Tytu">
    <w:name w:val="Title"/>
    <w:basedOn w:val="Normalny"/>
    <w:uiPriority w:val="10"/>
    <w:qFormat/>
    <w:pPr>
      <w:spacing w:before="99"/>
      <w:ind w:left="3846" w:right="3841"/>
      <w:jc w:val="center"/>
    </w:pPr>
    <w:rPr>
      <w:rFonts w:ascii="Verdana" w:eastAsia="Verdana" w:hAnsi="Verdana" w:cs="Verdana"/>
      <w:sz w:val="21"/>
      <w:szCs w:val="21"/>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579E4"/>
    <w:pPr>
      <w:tabs>
        <w:tab w:val="center" w:pos="4252"/>
        <w:tab w:val="right" w:pos="8504"/>
      </w:tabs>
    </w:pPr>
  </w:style>
  <w:style w:type="character" w:customStyle="1" w:styleId="NagwekZnak">
    <w:name w:val="Nagłówek Znak"/>
    <w:basedOn w:val="Domylnaczcionkaakapitu"/>
    <w:link w:val="Nagwek"/>
    <w:uiPriority w:val="99"/>
    <w:rsid w:val="00C579E4"/>
    <w:rPr>
      <w:rFonts w:ascii="Arial MT" w:eastAsia="Arial MT" w:hAnsi="Arial MT" w:cs="Arial MT"/>
    </w:rPr>
  </w:style>
  <w:style w:type="paragraph" w:styleId="Stopka">
    <w:name w:val="footer"/>
    <w:basedOn w:val="Normalny"/>
    <w:link w:val="StopkaZnak"/>
    <w:uiPriority w:val="99"/>
    <w:unhideWhenUsed/>
    <w:rsid w:val="00C579E4"/>
    <w:pPr>
      <w:tabs>
        <w:tab w:val="center" w:pos="4252"/>
        <w:tab w:val="right" w:pos="8504"/>
      </w:tabs>
    </w:pPr>
  </w:style>
  <w:style w:type="character" w:customStyle="1" w:styleId="StopkaZnak">
    <w:name w:val="Stopka Znak"/>
    <w:basedOn w:val="Domylnaczcionkaakapitu"/>
    <w:link w:val="Stopka"/>
    <w:uiPriority w:val="99"/>
    <w:rsid w:val="00C579E4"/>
    <w:rPr>
      <w:rFonts w:ascii="Arial MT" w:eastAsia="Arial MT" w:hAnsi="Arial MT" w:cs="Arial MT"/>
    </w:rPr>
  </w:style>
  <w:style w:type="character" w:customStyle="1" w:styleId="jsgrdq">
    <w:name w:val="jsgrdq"/>
    <w:basedOn w:val="Domylnaczcionkaakapitu"/>
    <w:rsid w:val="00B554C4"/>
  </w:style>
  <w:style w:type="table" w:styleId="Tabela-Siatka">
    <w:name w:val="Table Grid"/>
    <w:basedOn w:val="Standardowy"/>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83D9B"/>
    <w:rPr>
      <w:rFonts w:asciiTheme="majorHAnsi" w:eastAsiaTheme="majorEastAsia" w:hAnsiTheme="majorHAnsi" w:cstheme="majorBidi"/>
      <w:color w:val="365F91" w:themeColor="accent1" w:themeShade="BF"/>
      <w:sz w:val="26"/>
      <w:szCs w:val="26"/>
      <w:lang w:val="pl-PL"/>
    </w:rPr>
  </w:style>
  <w:style w:type="character" w:customStyle="1" w:styleId="Nagwek3Znak">
    <w:name w:val="Nagłówek 3 Znak"/>
    <w:basedOn w:val="Domylnaczcionkaakapitu"/>
    <w:link w:val="Nagwek3"/>
    <w:uiPriority w:val="9"/>
    <w:rsid w:val="00183D9B"/>
    <w:rPr>
      <w:rFonts w:asciiTheme="majorHAnsi" w:eastAsiaTheme="majorEastAsia" w:hAnsiTheme="majorHAnsi" w:cstheme="majorBidi"/>
      <w:color w:val="243F60" w:themeColor="accent1" w:themeShade="7F"/>
      <w:sz w:val="24"/>
      <w:szCs w:val="24"/>
      <w:lang w:val="pl-PL"/>
    </w:rPr>
  </w:style>
  <w:style w:type="paragraph" w:customStyle="1" w:styleId="share-end">
    <w:name w:val="share-end"/>
    <w:basedOn w:val="Normalny"/>
    <w:rsid w:val="00183D9B"/>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Pogrubienie">
    <w:name w:val="Strong"/>
    <w:basedOn w:val="Domylnaczcionkaakapitu"/>
    <w:uiPriority w:val="22"/>
    <w:qFormat/>
    <w:rsid w:val="00183D9B"/>
    <w:rPr>
      <w:b/>
      <w:bCs/>
    </w:rPr>
  </w:style>
  <w:style w:type="character" w:styleId="Hipercze">
    <w:name w:val="Hyperlink"/>
    <w:basedOn w:val="Domylnaczcionkaakapitu"/>
    <w:uiPriority w:val="99"/>
    <w:unhideWhenUsed/>
    <w:rsid w:val="00565B5C"/>
    <w:rPr>
      <w:color w:val="0000FF"/>
      <w:u w:val="single"/>
    </w:rPr>
  </w:style>
  <w:style w:type="character" w:styleId="Nierozpoznanawzmianka">
    <w:name w:val="Unresolved Mention"/>
    <w:basedOn w:val="Domylnaczcionkaakapitu"/>
    <w:uiPriority w:val="99"/>
    <w:semiHidden/>
    <w:unhideWhenUsed/>
    <w:rsid w:val="00F40BD2"/>
    <w:rPr>
      <w:color w:val="605E5C"/>
      <w:shd w:val="clear" w:color="auto" w:fill="E1DFDD"/>
    </w:rPr>
  </w:style>
  <w:style w:type="paragraph" w:styleId="NormalnyWeb">
    <w:name w:val="Normal (Web)"/>
    <w:basedOn w:val="Normalny"/>
    <w:uiPriority w:val="99"/>
    <w:semiHidden/>
    <w:unhideWhenUsed/>
    <w:rsid w:val="00531390"/>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UyteHipercze">
    <w:name w:val="FollowedHyperlink"/>
    <w:basedOn w:val="Domylnaczcionkaakapitu"/>
    <w:uiPriority w:val="99"/>
    <w:semiHidden/>
    <w:unhideWhenUsed/>
    <w:rsid w:val="00E11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155">
      <w:bodyDiv w:val="1"/>
      <w:marLeft w:val="0"/>
      <w:marRight w:val="0"/>
      <w:marTop w:val="0"/>
      <w:marBottom w:val="0"/>
      <w:divBdr>
        <w:top w:val="none" w:sz="0" w:space="0" w:color="auto"/>
        <w:left w:val="none" w:sz="0" w:space="0" w:color="auto"/>
        <w:bottom w:val="none" w:sz="0" w:space="0" w:color="auto"/>
        <w:right w:val="none" w:sz="0" w:space="0" w:color="auto"/>
      </w:divBdr>
    </w:div>
    <w:div w:id="66806636">
      <w:bodyDiv w:val="1"/>
      <w:marLeft w:val="0"/>
      <w:marRight w:val="0"/>
      <w:marTop w:val="0"/>
      <w:marBottom w:val="0"/>
      <w:divBdr>
        <w:top w:val="none" w:sz="0" w:space="0" w:color="auto"/>
        <w:left w:val="none" w:sz="0" w:space="0" w:color="auto"/>
        <w:bottom w:val="none" w:sz="0" w:space="0" w:color="auto"/>
        <w:right w:val="none" w:sz="0" w:space="0" w:color="auto"/>
      </w:divBdr>
    </w:div>
    <w:div w:id="103693484">
      <w:bodyDiv w:val="1"/>
      <w:marLeft w:val="0"/>
      <w:marRight w:val="0"/>
      <w:marTop w:val="0"/>
      <w:marBottom w:val="0"/>
      <w:divBdr>
        <w:top w:val="none" w:sz="0" w:space="0" w:color="auto"/>
        <w:left w:val="none" w:sz="0" w:space="0" w:color="auto"/>
        <w:bottom w:val="none" w:sz="0" w:space="0" w:color="auto"/>
        <w:right w:val="none" w:sz="0" w:space="0" w:color="auto"/>
      </w:divBdr>
    </w:div>
    <w:div w:id="140511523">
      <w:bodyDiv w:val="1"/>
      <w:marLeft w:val="0"/>
      <w:marRight w:val="0"/>
      <w:marTop w:val="0"/>
      <w:marBottom w:val="0"/>
      <w:divBdr>
        <w:top w:val="none" w:sz="0" w:space="0" w:color="auto"/>
        <w:left w:val="none" w:sz="0" w:space="0" w:color="auto"/>
        <w:bottom w:val="none" w:sz="0" w:space="0" w:color="auto"/>
        <w:right w:val="none" w:sz="0" w:space="0" w:color="auto"/>
      </w:divBdr>
      <w:divsChild>
        <w:div w:id="1388652341">
          <w:marLeft w:val="720"/>
          <w:marRight w:val="0"/>
          <w:marTop w:val="0"/>
          <w:marBottom w:val="0"/>
          <w:divBdr>
            <w:top w:val="none" w:sz="0" w:space="0" w:color="auto"/>
            <w:left w:val="none" w:sz="0" w:space="0" w:color="auto"/>
            <w:bottom w:val="none" w:sz="0" w:space="0" w:color="auto"/>
            <w:right w:val="none" w:sz="0" w:space="0" w:color="auto"/>
          </w:divBdr>
        </w:div>
        <w:div w:id="798259477">
          <w:marLeft w:val="720"/>
          <w:marRight w:val="0"/>
          <w:marTop w:val="0"/>
          <w:marBottom w:val="0"/>
          <w:divBdr>
            <w:top w:val="none" w:sz="0" w:space="0" w:color="auto"/>
            <w:left w:val="none" w:sz="0" w:space="0" w:color="auto"/>
            <w:bottom w:val="none" w:sz="0" w:space="0" w:color="auto"/>
            <w:right w:val="none" w:sz="0" w:space="0" w:color="auto"/>
          </w:divBdr>
        </w:div>
        <w:div w:id="1496845973">
          <w:marLeft w:val="720"/>
          <w:marRight w:val="0"/>
          <w:marTop w:val="0"/>
          <w:marBottom w:val="0"/>
          <w:divBdr>
            <w:top w:val="none" w:sz="0" w:space="0" w:color="auto"/>
            <w:left w:val="none" w:sz="0" w:space="0" w:color="auto"/>
            <w:bottom w:val="none" w:sz="0" w:space="0" w:color="auto"/>
            <w:right w:val="none" w:sz="0" w:space="0" w:color="auto"/>
          </w:divBdr>
        </w:div>
      </w:divsChild>
    </w:div>
    <w:div w:id="232206302">
      <w:bodyDiv w:val="1"/>
      <w:marLeft w:val="0"/>
      <w:marRight w:val="0"/>
      <w:marTop w:val="0"/>
      <w:marBottom w:val="0"/>
      <w:divBdr>
        <w:top w:val="none" w:sz="0" w:space="0" w:color="auto"/>
        <w:left w:val="none" w:sz="0" w:space="0" w:color="auto"/>
        <w:bottom w:val="none" w:sz="0" w:space="0" w:color="auto"/>
        <w:right w:val="none" w:sz="0" w:space="0" w:color="auto"/>
      </w:divBdr>
    </w:div>
    <w:div w:id="257300880">
      <w:bodyDiv w:val="1"/>
      <w:marLeft w:val="0"/>
      <w:marRight w:val="0"/>
      <w:marTop w:val="0"/>
      <w:marBottom w:val="0"/>
      <w:divBdr>
        <w:top w:val="none" w:sz="0" w:space="0" w:color="auto"/>
        <w:left w:val="none" w:sz="0" w:space="0" w:color="auto"/>
        <w:bottom w:val="none" w:sz="0" w:space="0" w:color="auto"/>
        <w:right w:val="none" w:sz="0" w:space="0" w:color="auto"/>
      </w:divBdr>
    </w:div>
    <w:div w:id="324359217">
      <w:bodyDiv w:val="1"/>
      <w:marLeft w:val="0"/>
      <w:marRight w:val="0"/>
      <w:marTop w:val="0"/>
      <w:marBottom w:val="0"/>
      <w:divBdr>
        <w:top w:val="none" w:sz="0" w:space="0" w:color="auto"/>
        <w:left w:val="none" w:sz="0" w:space="0" w:color="auto"/>
        <w:bottom w:val="none" w:sz="0" w:space="0" w:color="auto"/>
        <w:right w:val="none" w:sz="0" w:space="0" w:color="auto"/>
      </w:divBdr>
    </w:div>
    <w:div w:id="358632053">
      <w:bodyDiv w:val="1"/>
      <w:marLeft w:val="0"/>
      <w:marRight w:val="0"/>
      <w:marTop w:val="0"/>
      <w:marBottom w:val="0"/>
      <w:divBdr>
        <w:top w:val="none" w:sz="0" w:space="0" w:color="auto"/>
        <w:left w:val="none" w:sz="0" w:space="0" w:color="auto"/>
        <w:bottom w:val="none" w:sz="0" w:space="0" w:color="auto"/>
        <w:right w:val="none" w:sz="0" w:space="0" w:color="auto"/>
      </w:divBdr>
    </w:div>
    <w:div w:id="372387189">
      <w:bodyDiv w:val="1"/>
      <w:marLeft w:val="0"/>
      <w:marRight w:val="0"/>
      <w:marTop w:val="0"/>
      <w:marBottom w:val="0"/>
      <w:divBdr>
        <w:top w:val="none" w:sz="0" w:space="0" w:color="auto"/>
        <w:left w:val="none" w:sz="0" w:space="0" w:color="auto"/>
        <w:bottom w:val="none" w:sz="0" w:space="0" w:color="auto"/>
        <w:right w:val="none" w:sz="0" w:space="0" w:color="auto"/>
      </w:divBdr>
    </w:div>
    <w:div w:id="431510367">
      <w:bodyDiv w:val="1"/>
      <w:marLeft w:val="0"/>
      <w:marRight w:val="0"/>
      <w:marTop w:val="0"/>
      <w:marBottom w:val="0"/>
      <w:divBdr>
        <w:top w:val="none" w:sz="0" w:space="0" w:color="auto"/>
        <w:left w:val="none" w:sz="0" w:space="0" w:color="auto"/>
        <w:bottom w:val="none" w:sz="0" w:space="0" w:color="auto"/>
        <w:right w:val="none" w:sz="0" w:space="0" w:color="auto"/>
      </w:divBdr>
    </w:div>
    <w:div w:id="452752218">
      <w:bodyDiv w:val="1"/>
      <w:marLeft w:val="0"/>
      <w:marRight w:val="0"/>
      <w:marTop w:val="0"/>
      <w:marBottom w:val="0"/>
      <w:divBdr>
        <w:top w:val="none" w:sz="0" w:space="0" w:color="auto"/>
        <w:left w:val="none" w:sz="0" w:space="0" w:color="auto"/>
        <w:bottom w:val="none" w:sz="0" w:space="0" w:color="auto"/>
        <w:right w:val="none" w:sz="0" w:space="0" w:color="auto"/>
      </w:divBdr>
    </w:div>
    <w:div w:id="503398471">
      <w:bodyDiv w:val="1"/>
      <w:marLeft w:val="0"/>
      <w:marRight w:val="0"/>
      <w:marTop w:val="0"/>
      <w:marBottom w:val="0"/>
      <w:divBdr>
        <w:top w:val="none" w:sz="0" w:space="0" w:color="auto"/>
        <w:left w:val="none" w:sz="0" w:space="0" w:color="auto"/>
        <w:bottom w:val="none" w:sz="0" w:space="0" w:color="auto"/>
        <w:right w:val="none" w:sz="0" w:space="0" w:color="auto"/>
      </w:divBdr>
    </w:div>
    <w:div w:id="521675836">
      <w:bodyDiv w:val="1"/>
      <w:marLeft w:val="0"/>
      <w:marRight w:val="0"/>
      <w:marTop w:val="0"/>
      <w:marBottom w:val="0"/>
      <w:divBdr>
        <w:top w:val="none" w:sz="0" w:space="0" w:color="auto"/>
        <w:left w:val="none" w:sz="0" w:space="0" w:color="auto"/>
        <w:bottom w:val="none" w:sz="0" w:space="0" w:color="auto"/>
        <w:right w:val="none" w:sz="0" w:space="0" w:color="auto"/>
      </w:divBdr>
    </w:div>
    <w:div w:id="530186803">
      <w:bodyDiv w:val="1"/>
      <w:marLeft w:val="0"/>
      <w:marRight w:val="0"/>
      <w:marTop w:val="0"/>
      <w:marBottom w:val="0"/>
      <w:divBdr>
        <w:top w:val="none" w:sz="0" w:space="0" w:color="auto"/>
        <w:left w:val="none" w:sz="0" w:space="0" w:color="auto"/>
        <w:bottom w:val="none" w:sz="0" w:space="0" w:color="auto"/>
        <w:right w:val="none" w:sz="0" w:space="0" w:color="auto"/>
      </w:divBdr>
    </w:div>
    <w:div w:id="563687555">
      <w:bodyDiv w:val="1"/>
      <w:marLeft w:val="0"/>
      <w:marRight w:val="0"/>
      <w:marTop w:val="0"/>
      <w:marBottom w:val="0"/>
      <w:divBdr>
        <w:top w:val="none" w:sz="0" w:space="0" w:color="auto"/>
        <w:left w:val="none" w:sz="0" w:space="0" w:color="auto"/>
        <w:bottom w:val="none" w:sz="0" w:space="0" w:color="auto"/>
        <w:right w:val="none" w:sz="0" w:space="0" w:color="auto"/>
      </w:divBdr>
    </w:div>
    <w:div w:id="588580376">
      <w:bodyDiv w:val="1"/>
      <w:marLeft w:val="0"/>
      <w:marRight w:val="0"/>
      <w:marTop w:val="0"/>
      <w:marBottom w:val="0"/>
      <w:divBdr>
        <w:top w:val="none" w:sz="0" w:space="0" w:color="auto"/>
        <w:left w:val="none" w:sz="0" w:space="0" w:color="auto"/>
        <w:bottom w:val="none" w:sz="0" w:space="0" w:color="auto"/>
        <w:right w:val="none" w:sz="0" w:space="0" w:color="auto"/>
      </w:divBdr>
    </w:div>
    <w:div w:id="623931049">
      <w:bodyDiv w:val="1"/>
      <w:marLeft w:val="0"/>
      <w:marRight w:val="0"/>
      <w:marTop w:val="0"/>
      <w:marBottom w:val="0"/>
      <w:divBdr>
        <w:top w:val="none" w:sz="0" w:space="0" w:color="auto"/>
        <w:left w:val="none" w:sz="0" w:space="0" w:color="auto"/>
        <w:bottom w:val="none" w:sz="0" w:space="0" w:color="auto"/>
        <w:right w:val="none" w:sz="0" w:space="0" w:color="auto"/>
      </w:divBdr>
    </w:div>
    <w:div w:id="637614606">
      <w:bodyDiv w:val="1"/>
      <w:marLeft w:val="0"/>
      <w:marRight w:val="0"/>
      <w:marTop w:val="0"/>
      <w:marBottom w:val="0"/>
      <w:divBdr>
        <w:top w:val="none" w:sz="0" w:space="0" w:color="auto"/>
        <w:left w:val="none" w:sz="0" w:space="0" w:color="auto"/>
        <w:bottom w:val="none" w:sz="0" w:space="0" w:color="auto"/>
        <w:right w:val="none" w:sz="0" w:space="0" w:color="auto"/>
      </w:divBdr>
    </w:div>
    <w:div w:id="707493097">
      <w:bodyDiv w:val="1"/>
      <w:marLeft w:val="0"/>
      <w:marRight w:val="0"/>
      <w:marTop w:val="0"/>
      <w:marBottom w:val="0"/>
      <w:divBdr>
        <w:top w:val="none" w:sz="0" w:space="0" w:color="auto"/>
        <w:left w:val="none" w:sz="0" w:space="0" w:color="auto"/>
        <w:bottom w:val="none" w:sz="0" w:space="0" w:color="auto"/>
        <w:right w:val="none" w:sz="0" w:space="0" w:color="auto"/>
      </w:divBdr>
    </w:div>
    <w:div w:id="713849292">
      <w:bodyDiv w:val="1"/>
      <w:marLeft w:val="0"/>
      <w:marRight w:val="0"/>
      <w:marTop w:val="0"/>
      <w:marBottom w:val="0"/>
      <w:divBdr>
        <w:top w:val="none" w:sz="0" w:space="0" w:color="auto"/>
        <w:left w:val="none" w:sz="0" w:space="0" w:color="auto"/>
        <w:bottom w:val="none" w:sz="0" w:space="0" w:color="auto"/>
        <w:right w:val="none" w:sz="0" w:space="0" w:color="auto"/>
      </w:divBdr>
    </w:div>
    <w:div w:id="732393732">
      <w:bodyDiv w:val="1"/>
      <w:marLeft w:val="0"/>
      <w:marRight w:val="0"/>
      <w:marTop w:val="0"/>
      <w:marBottom w:val="0"/>
      <w:divBdr>
        <w:top w:val="none" w:sz="0" w:space="0" w:color="auto"/>
        <w:left w:val="none" w:sz="0" w:space="0" w:color="auto"/>
        <w:bottom w:val="none" w:sz="0" w:space="0" w:color="auto"/>
        <w:right w:val="none" w:sz="0" w:space="0" w:color="auto"/>
      </w:divBdr>
    </w:div>
    <w:div w:id="838421004">
      <w:bodyDiv w:val="1"/>
      <w:marLeft w:val="0"/>
      <w:marRight w:val="0"/>
      <w:marTop w:val="0"/>
      <w:marBottom w:val="0"/>
      <w:divBdr>
        <w:top w:val="none" w:sz="0" w:space="0" w:color="auto"/>
        <w:left w:val="none" w:sz="0" w:space="0" w:color="auto"/>
        <w:bottom w:val="none" w:sz="0" w:space="0" w:color="auto"/>
        <w:right w:val="none" w:sz="0" w:space="0" w:color="auto"/>
      </w:divBdr>
      <w:divsChild>
        <w:div w:id="95907914">
          <w:marLeft w:val="720"/>
          <w:marRight w:val="0"/>
          <w:marTop w:val="0"/>
          <w:marBottom w:val="0"/>
          <w:divBdr>
            <w:top w:val="none" w:sz="0" w:space="0" w:color="auto"/>
            <w:left w:val="none" w:sz="0" w:space="0" w:color="auto"/>
            <w:bottom w:val="none" w:sz="0" w:space="0" w:color="auto"/>
            <w:right w:val="none" w:sz="0" w:space="0" w:color="auto"/>
          </w:divBdr>
        </w:div>
        <w:div w:id="1530872744">
          <w:marLeft w:val="720"/>
          <w:marRight w:val="0"/>
          <w:marTop w:val="0"/>
          <w:marBottom w:val="0"/>
          <w:divBdr>
            <w:top w:val="none" w:sz="0" w:space="0" w:color="auto"/>
            <w:left w:val="none" w:sz="0" w:space="0" w:color="auto"/>
            <w:bottom w:val="none" w:sz="0" w:space="0" w:color="auto"/>
            <w:right w:val="none" w:sz="0" w:space="0" w:color="auto"/>
          </w:divBdr>
        </w:div>
        <w:div w:id="1332681704">
          <w:marLeft w:val="720"/>
          <w:marRight w:val="0"/>
          <w:marTop w:val="0"/>
          <w:marBottom w:val="0"/>
          <w:divBdr>
            <w:top w:val="none" w:sz="0" w:space="0" w:color="auto"/>
            <w:left w:val="none" w:sz="0" w:space="0" w:color="auto"/>
            <w:bottom w:val="none" w:sz="0" w:space="0" w:color="auto"/>
            <w:right w:val="none" w:sz="0" w:space="0" w:color="auto"/>
          </w:divBdr>
        </w:div>
      </w:divsChild>
    </w:div>
    <w:div w:id="931860076">
      <w:bodyDiv w:val="1"/>
      <w:marLeft w:val="0"/>
      <w:marRight w:val="0"/>
      <w:marTop w:val="0"/>
      <w:marBottom w:val="0"/>
      <w:divBdr>
        <w:top w:val="none" w:sz="0" w:space="0" w:color="auto"/>
        <w:left w:val="none" w:sz="0" w:space="0" w:color="auto"/>
        <w:bottom w:val="none" w:sz="0" w:space="0" w:color="auto"/>
        <w:right w:val="none" w:sz="0" w:space="0" w:color="auto"/>
      </w:divBdr>
    </w:div>
    <w:div w:id="988943073">
      <w:bodyDiv w:val="1"/>
      <w:marLeft w:val="0"/>
      <w:marRight w:val="0"/>
      <w:marTop w:val="0"/>
      <w:marBottom w:val="0"/>
      <w:divBdr>
        <w:top w:val="none" w:sz="0" w:space="0" w:color="auto"/>
        <w:left w:val="none" w:sz="0" w:space="0" w:color="auto"/>
        <w:bottom w:val="none" w:sz="0" w:space="0" w:color="auto"/>
        <w:right w:val="none" w:sz="0" w:space="0" w:color="auto"/>
      </w:divBdr>
    </w:div>
    <w:div w:id="1001271437">
      <w:bodyDiv w:val="1"/>
      <w:marLeft w:val="0"/>
      <w:marRight w:val="0"/>
      <w:marTop w:val="0"/>
      <w:marBottom w:val="0"/>
      <w:divBdr>
        <w:top w:val="none" w:sz="0" w:space="0" w:color="auto"/>
        <w:left w:val="none" w:sz="0" w:space="0" w:color="auto"/>
        <w:bottom w:val="none" w:sz="0" w:space="0" w:color="auto"/>
        <w:right w:val="none" w:sz="0" w:space="0" w:color="auto"/>
      </w:divBdr>
    </w:div>
    <w:div w:id="1040397594">
      <w:bodyDiv w:val="1"/>
      <w:marLeft w:val="0"/>
      <w:marRight w:val="0"/>
      <w:marTop w:val="0"/>
      <w:marBottom w:val="0"/>
      <w:divBdr>
        <w:top w:val="none" w:sz="0" w:space="0" w:color="auto"/>
        <w:left w:val="none" w:sz="0" w:space="0" w:color="auto"/>
        <w:bottom w:val="none" w:sz="0" w:space="0" w:color="auto"/>
        <w:right w:val="none" w:sz="0" w:space="0" w:color="auto"/>
      </w:divBdr>
    </w:div>
    <w:div w:id="1082222665">
      <w:bodyDiv w:val="1"/>
      <w:marLeft w:val="0"/>
      <w:marRight w:val="0"/>
      <w:marTop w:val="0"/>
      <w:marBottom w:val="0"/>
      <w:divBdr>
        <w:top w:val="none" w:sz="0" w:space="0" w:color="auto"/>
        <w:left w:val="none" w:sz="0" w:space="0" w:color="auto"/>
        <w:bottom w:val="none" w:sz="0" w:space="0" w:color="auto"/>
        <w:right w:val="none" w:sz="0" w:space="0" w:color="auto"/>
      </w:divBdr>
      <w:divsChild>
        <w:div w:id="1552156866">
          <w:marLeft w:val="720"/>
          <w:marRight w:val="0"/>
          <w:marTop w:val="0"/>
          <w:marBottom w:val="0"/>
          <w:divBdr>
            <w:top w:val="none" w:sz="0" w:space="0" w:color="auto"/>
            <w:left w:val="none" w:sz="0" w:space="0" w:color="auto"/>
            <w:bottom w:val="none" w:sz="0" w:space="0" w:color="auto"/>
            <w:right w:val="none" w:sz="0" w:space="0" w:color="auto"/>
          </w:divBdr>
        </w:div>
        <w:div w:id="2013992604">
          <w:marLeft w:val="720"/>
          <w:marRight w:val="0"/>
          <w:marTop w:val="0"/>
          <w:marBottom w:val="0"/>
          <w:divBdr>
            <w:top w:val="none" w:sz="0" w:space="0" w:color="auto"/>
            <w:left w:val="none" w:sz="0" w:space="0" w:color="auto"/>
            <w:bottom w:val="none" w:sz="0" w:space="0" w:color="auto"/>
            <w:right w:val="none" w:sz="0" w:space="0" w:color="auto"/>
          </w:divBdr>
        </w:div>
        <w:div w:id="1293558805">
          <w:marLeft w:val="720"/>
          <w:marRight w:val="0"/>
          <w:marTop w:val="0"/>
          <w:marBottom w:val="0"/>
          <w:divBdr>
            <w:top w:val="none" w:sz="0" w:space="0" w:color="auto"/>
            <w:left w:val="none" w:sz="0" w:space="0" w:color="auto"/>
            <w:bottom w:val="none" w:sz="0" w:space="0" w:color="auto"/>
            <w:right w:val="none" w:sz="0" w:space="0" w:color="auto"/>
          </w:divBdr>
        </w:div>
      </w:divsChild>
    </w:div>
    <w:div w:id="1139490706">
      <w:bodyDiv w:val="1"/>
      <w:marLeft w:val="0"/>
      <w:marRight w:val="0"/>
      <w:marTop w:val="0"/>
      <w:marBottom w:val="0"/>
      <w:divBdr>
        <w:top w:val="none" w:sz="0" w:space="0" w:color="auto"/>
        <w:left w:val="none" w:sz="0" w:space="0" w:color="auto"/>
        <w:bottom w:val="none" w:sz="0" w:space="0" w:color="auto"/>
        <w:right w:val="none" w:sz="0" w:space="0" w:color="auto"/>
      </w:divBdr>
    </w:div>
    <w:div w:id="1179393809">
      <w:bodyDiv w:val="1"/>
      <w:marLeft w:val="0"/>
      <w:marRight w:val="0"/>
      <w:marTop w:val="0"/>
      <w:marBottom w:val="0"/>
      <w:divBdr>
        <w:top w:val="none" w:sz="0" w:space="0" w:color="auto"/>
        <w:left w:val="none" w:sz="0" w:space="0" w:color="auto"/>
        <w:bottom w:val="none" w:sz="0" w:space="0" w:color="auto"/>
        <w:right w:val="none" w:sz="0" w:space="0" w:color="auto"/>
      </w:divBdr>
      <w:divsChild>
        <w:div w:id="1419401553">
          <w:marLeft w:val="720"/>
          <w:marRight w:val="0"/>
          <w:marTop w:val="0"/>
          <w:marBottom w:val="0"/>
          <w:divBdr>
            <w:top w:val="none" w:sz="0" w:space="0" w:color="auto"/>
            <w:left w:val="none" w:sz="0" w:space="0" w:color="auto"/>
            <w:bottom w:val="none" w:sz="0" w:space="0" w:color="auto"/>
            <w:right w:val="none" w:sz="0" w:space="0" w:color="auto"/>
          </w:divBdr>
        </w:div>
        <w:div w:id="1812089701">
          <w:marLeft w:val="720"/>
          <w:marRight w:val="0"/>
          <w:marTop w:val="0"/>
          <w:marBottom w:val="0"/>
          <w:divBdr>
            <w:top w:val="none" w:sz="0" w:space="0" w:color="auto"/>
            <w:left w:val="none" w:sz="0" w:space="0" w:color="auto"/>
            <w:bottom w:val="none" w:sz="0" w:space="0" w:color="auto"/>
            <w:right w:val="none" w:sz="0" w:space="0" w:color="auto"/>
          </w:divBdr>
        </w:div>
        <w:div w:id="1168325384">
          <w:marLeft w:val="720"/>
          <w:marRight w:val="0"/>
          <w:marTop w:val="0"/>
          <w:marBottom w:val="0"/>
          <w:divBdr>
            <w:top w:val="none" w:sz="0" w:space="0" w:color="auto"/>
            <w:left w:val="none" w:sz="0" w:space="0" w:color="auto"/>
            <w:bottom w:val="none" w:sz="0" w:space="0" w:color="auto"/>
            <w:right w:val="none" w:sz="0" w:space="0" w:color="auto"/>
          </w:divBdr>
        </w:div>
      </w:divsChild>
    </w:div>
    <w:div w:id="1268149562">
      <w:bodyDiv w:val="1"/>
      <w:marLeft w:val="0"/>
      <w:marRight w:val="0"/>
      <w:marTop w:val="0"/>
      <w:marBottom w:val="0"/>
      <w:divBdr>
        <w:top w:val="none" w:sz="0" w:space="0" w:color="auto"/>
        <w:left w:val="none" w:sz="0" w:space="0" w:color="auto"/>
        <w:bottom w:val="none" w:sz="0" w:space="0" w:color="auto"/>
        <w:right w:val="none" w:sz="0" w:space="0" w:color="auto"/>
      </w:divBdr>
    </w:div>
    <w:div w:id="1283271524">
      <w:bodyDiv w:val="1"/>
      <w:marLeft w:val="0"/>
      <w:marRight w:val="0"/>
      <w:marTop w:val="0"/>
      <w:marBottom w:val="0"/>
      <w:divBdr>
        <w:top w:val="none" w:sz="0" w:space="0" w:color="auto"/>
        <w:left w:val="none" w:sz="0" w:space="0" w:color="auto"/>
        <w:bottom w:val="none" w:sz="0" w:space="0" w:color="auto"/>
        <w:right w:val="none" w:sz="0" w:space="0" w:color="auto"/>
      </w:divBdr>
    </w:div>
    <w:div w:id="1355382477">
      <w:bodyDiv w:val="1"/>
      <w:marLeft w:val="0"/>
      <w:marRight w:val="0"/>
      <w:marTop w:val="0"/>
      <w:marBottom w:val="0"/>
      <w:divBdr>
        <w:top w:val="none" w:sz="0" w:space="0" w:color="auto"/>
        <w:left w:val="none" w:sz="0" w:space="0" w:color="auto"/>
        <w:bottom w:val="none" w:sz="0" w:space="0" w:color="auto"/>
        <w:right w:val="none" w:sz="0" w:space="0" w:color="auto"/>
      </w:divBdr>
    </w:div>
    <w:div w:id="1367951469">
      <w:bodyDiv w:val="1"/>
      <w:marLeft w:val="0"/>
      <w:marRight w:val="0"/>
      <w:marTop w:val="0"/>
      <w:marBottom w:val="0"/>
      <w:divBdr>
        <w:top w:val="none" w:sz="0" w:space="0" w:color="auto"/>
        <w:left w:val="none" w:sz="0" w:space="0" w:color="auto"/>
        <w:bottom w:val="none" w:sz="0" w:space="0" w:color="auto"/>
        <w:right w:val="none" w:sz="0" w:space="0" w:color="auto"/>
      </w:divBdr>
    </w:div>
    <w:div w:id="1393042335">
      <w:bodyDiv w:val="1"/>
      <w:marLeft w:val="0"/>
      <w:marRight w:val="0"/>
      <w:marTop w:val="0"/>
      <w:marBottom w:val="0"/>
      <w:divBdr>
        <w:top w:val="none" w:sz="0" w:space="0" w:color="auto"/>
        <w:left w:val="none" w:sz="0" w:space="0" w:color="auto"/>
        <w:bottom w:val="none" w:sz="0" w:space="0" w:color="auto"/>
        <w:right w:val="none" w:sz="0" w:space="0" w:color="auto"/>
      </w:divBdr>
    </w:div>
    <w:div w:id="1423799571">
      <w:bodyDiv w:val="1"/>
      <w:marLeft w:val="0"/>
      <w:marRight w:val="0"/>
      <w:marTop w:val="0"/>
      <w:marBottom w:val="0"/>
      <w:divBdr>
        <w:top w:val="none" w:sz="0" w:space="0" w:color="auto"/>
        <w:left w:val="none" w:sz="0" w:space="0" w:color="auto"/>
        <w:bottom w:val="none" w:sz="0" w:space="0" w:color="auto"/>
        <w:right w:val="none" w:sz="0" w:space="0" w:color="auto"/>
      </w:divBdr>
    </w:div>
    <w:div w:id="1444883963">
      <w:bodyDiv w:val="1"/>
      <w:marLeft w:val="0"/>
      <w:marRight w:val="0"/>
      <w:marTop w:val="0"/>
      <w:marBottom w:val="0"/>
      <w:divBdr>
        <w:top w:val="none" w:sz="0" w:space="0" w:color="auto"/>
        <w:left w:val="none" w:sz="0" w:space="0" w:color="auto"/>
        <w:bottom w:val="none" w:sz="0" w:space="0" w:color="auto"/>
        <w:right w:val="none" w:sz="0" w:space="0" w:color="auto"/>
      </w:divBdr>
    </w:div>
    <w:div w:id="1445881809">
      <w:bodyDiv w:val="1"/>
      <w:marLeft w:val="0"/>
      <w:marRight w:val="0"/>
      <w:marTop w:val="0"/>
      <w:marBottom w:val="0"/>
      <w:divBdr>
        <w:top w:val="none" w:sz="0" w:space="0" w:color="auto"/>
        <w:left w:val="none" w:sz="0" w:space="0" w:color="auto"/>
        <w:bottom w:val="none" w:sz="0" w:space="0" w:color="auto"/>
        <w:right w:val="none" w:sz="0" w:space="0" w:color="auto"/>
      </w:divBdr>
    </w:div>
    <w:div w:id="1521503890">
      <w:bodyDiv w:val="1"/>
      <w:marLeft w:val="0"/>
      <w:marRight w:val="0"/>
      <w:marTop w:val="0"/>
      <w:marBottom w:val="0"/>
      <w:divBdr>
        <w:top w:val="none" w:sz="0" w:space="0" w:color="auto"/>
        <w:left w:val="none" w:sz="0" w:space="0" w:color="auto"/>
        <w:bottom w:val="none" w:sz="0" w:space="0" w:color="auto"/>
        <w:right w:val="none" w:sz="0" w:space="0" w:color="auto"/>
      </w:divBdr>
    </w:div>
    <w:div w:id="1566716265">
      <w:bodyDiv w:val="1"/>
      <w:marLeft w:val="0"/>
      <w:marRight w:val="0"/>
      <w:marTop w:val="0"/>
      <w:marBottom w:val="0"/>
      <w:divBdr>
        <w:top w:val="none" w:sz="0" w:space="0" w:color="auto"/>
        <w:left w:val="none" w:sz="0" w:space="0" w:color="auto"/>
        <w:bottom w:val="none" w:sz="0" w:space="0" w:color="auto"/>
        <w:right w:val="none" w:sz="0" w:space="0" w:color="auto"/>
      </w:divBdr>
      <w:divsChild>
        <w:div w:id="1351832312">
          <w:marLeft w:val="446"/>
          <w:marRight w:val="0"/>
          <w:marTop w:val="0"/>
          <w:marBottom w:val="0"/>
          <w:divBdr>
            <w:top w:val="none" w:sz="0" w:space="0" w:color="auto"/>
            <w:left w:val="none" w:sz="0" w:space="0" w:color="auto"/>
            <w:bottom w:val="none" w:sz="0" w:space="0" w:color="auto"/>
            <w:right w:val="none" w:sz="0" w:space="0" w:color="auto"/>
          </w:divBdr>
        </w:div>
        <w:div w:id="1155754312">
          <w:marLeft w:val="446"/>
          <w:marRight w:val="0"/>
          <w:marTop w:val="0"/>
          <w:marBottom w:val="0"/>
          <w:divBdr>
            <w:top w:val="none" w:sz="0" w:space="0" w:color="auto"/>
            <w:left w:val="none" w:sz="0" w:space="0" w:color="auto"/>
            <w:bottom w:val="none" w:sz="0" w:space="0" w:color="auto"/>
            <w:right w:val="none" w:sz="0" w:space="0" w:color="auto"/>
          </w:divBdr>
        </w:div>
        <w:div w:id="1600262112">
          <w:marLeft w:val="446"/>
          <w:marRight w:val="0"/>
          <w:marTop w:val="0"/>
          <w:marBottom w:val="0"/>
          <w:divBdr>
            <w:top w:val="none" w:sz="0" w:space="0" w:color="auto"/>
            <w:left w:val="none" w:sz="0" w:space="0" w:color="auto"/>
            <w:bottom w:val="none" w:sz="0" w:space="0" w:color="auto"/>
            <w:right w:val="none" w:sz="0" w:space="0" w:color="auto"/>
          </w:divBdr>
        </w:div>
        <w:div w:id="1924988987">
          <w:marLeft w:val="446"/>
          <w:marRight w:val="0"/>
          <w:marTop w:val="0"/>
          <w:marBottom w:val="0"/>
          <w:divBdr>
            <w:top w:val="none" w:sz="0" w:space="0" w:color="auto"/>
            <w:left w:val="none" w:sz="0" w:space="0" w:color="auto"/>
            <w:bottom w:val="none" w:sz="0" w:space="0" w:color="auto"/>
            <w:right w:val="none" w:sz="0" w:space="0" w:color="auto"/>
          </w:divBdr>
        </w:div>
        <w:div w:id="1475564875">
          <w:marLeft w:val="446"/>
          <w:marRight w:val="0"/>
          <w:marTop w:val="0"/>
          <w:marBottom w:val="0"/>
          <w:divBdr>
            <w:top w:val="none" w:sz="0" w:space="0" w:color="auto"/>
            <w:left w:val="none" w:sz="0" w:space="0" w:color="auto"/>
            <w:bottom w:val="none" w:sz="0" w:space="0" w:color="auto"/>
            <w:right w:val="none" w:sz="0" w:space="0" w:color="auto"/>
          </w:divBdr>
        </w:div>
        <w:div w:id="456997272">
          <w:marLeft w:val="446"/>
          <w:marRight w:val="0"/>
          <w:marTop w:val="0"/>
          <w:marBottom w:val="0"/>
          <w:divBdr>
            <w:top w:val="none" w:sz="0" w:space="0" w:color="auto"/>
            <w:left w:val="none" w:sz="0" w:space="0" w:color="auto"/>
            <w:bottom w:val="none" w:sz="0" w:space="0" w:color="auto"/>
            <w:right w:val="none" w:sz="0" w:space="0" w:color="auto"/>
          </w:divBdr>
        </w:div>
        <w:div w:id="2145468236">
          <w:marLeft w:val="446"/>
          <w:marRight w:val="0"/>
          <w:marTop w:val="0"/>
          <w:marBottom w:val="0"/>
          <w:divBdr>
            <w:top w:val="none" w:sz="0" w:space="0" w:color="auto"/>
            <w:left w:val="none" w:sz="0" w:space="0" w:color="auto"/>
            <w:bottom w:val="none" w:sz="0" w:space="0" w:color="auto"/>
            <w:right w:val="none" w:sz="0" w:space="0" w:color="auto"/>
          </w:divBdr>
        </w:div>
      </w:divsChild>
    </w:div>
    <w:div w:id="1610120086">
      <w:bodyDiv w:val="1"/>
      <w:marLeft w:val="0"/>
      <w:marRight w:val="0"/>
      <w:marTop w:val="0"/>
      <w:marBottom w:val="0"/>
      <w:divBdr>
        <w:top w:val="none" w:sz="0" w:space="0" w:color="auto"/>
        <w:left w:val="none" w:sz="0" w:space="0" w:color="auto"/>
        <w:bottom w:val="none" w:sz="0" w:space="0" w:color="auto"/>
        <w:right w:val="none" w:sz="0" w:space="0" w:color="auto"/>
      </w:divBdr>
    </w:div>
    <w:div w:id="1610162791">
      <w:bodyDiv w:val="1"/>
      <w:marLeft w:val="0"/>
      <w:marRight w:val="0"/>
      <w:marTop w:val="0"/>
      <w:marBottom w:val="0"/>
      <w:divBdr>
        <w:top w:val="none" w:sz="0" w:space="0" w:color="auto"/>
        <w:left w:val="none" w:sz="0" w:space="0" w:color="auto"/>
        <w:bottom w:val="none" w:sz="0" w:space="0" w:color="auto"/>
        <w:right w:val="none" w:sz="0" w:space="0" w:color="auto"/>
      </w:divBdr>
    </w:div>
    <w:div w:id="1640188086">
      <w:bodyDiv w:val="1"/>
      <w:marLeft w:val="0"/>
      <w:marRight w:val="0"/>
      <w:marTop w:val="0"/>
      <w:marBottom w:val="0"/>
      <w:divBdr>
        <w:top w:val="none" w:sz="0" w:space="0" w:color="auto"/>
        <w:left w:val="none" w:sz="0" w:space="0" w:color="auto"/>
        <w:bottom w:val="none" w:sz="0" w:space="0" w:color="auto"/>
        <w:right w:val="none" w:sz="0" w:space="0" w:color="auto"/>
      </w:divBdr>
    </w:div>
    <w:div w:id="1750955374">
      <w:bodyDiv w:val="1"/>
      <w:marLeft w:val="0"/>
      <w:marRight w:val="0"/>
      <w:marTop w:val="0"/>
      <w:marBottom w:val="0"/>
      <w:divBdr>
        <w:top w:val="none" w:sz="0" w:space="0" w:color="auto"/>
        <w:left w:val="none" w:sz="0" w:space="0" w:color="auto"/>
        <w:bottom w:val="none" w:sz="0" w:space="0" w:color="auto"/>
        <w:right w:val="none" w:sz="0" w:space="0" w:color="auto"/>
      </w:divBdr>
    </w:div>
    <w:div w:id="1789591870">
      <w:bodyDiv w:val="1"/>
      <w:marLeft w:val="0"/>
      <w:marRight w:val="0"/>
      <w:marTop w:val="0"/>
      <w:marBottom w:val="0"/>
      <w:divBdr>
        <w:top w:val="none" w:sz="0" w:space="0" w:color="auto"/>
        <w:left w:val="none" w:sz="0" w:space="0" w:color="auto"/>
        <w:bottom w:val="none" w:sz="0" w:space="0" w:color="auto"/>
        <w:right w:val="none" w:sz="0" w:space="0" w:color="auto"/>
      </w:divBdr>
    </w:div>
    <w:div w:id="1797603630">
      <w:bodyDiv w:val="1"/>
      <w:marLeft w:val="0"/>
      <w:marRight w:val="0"/>
      <w:marTop w:val="0"/>
      <w:marBottom w:val="0"/>
      <w:divBdr>
        <w:top w:val="none" w:sz="0" w:space="0" w:color="auto"/>
        <w:left w:val="none" w:sz="0" w:space="0" w:color="auto"/>
        <w:bottom w:val="none" w:sz="0" w:space="0" w:color="auto"/>
        <w:right w:val="none" w:sz="0" w:space="0" w:color="auto"/>
      </w:divBdr>
    </w:div>
    <w:div w:id="1799494642">
      <w:bodyDiv w:val="1"/>
      <w:marLeft w:val="0"/>
      <w:marRight w:val="0"/>
      <w:marTop w:val="0"/>
      <w:marBottom w:val="0"/>
      <w:divBdr>
        <w:top w:val="none" w:sz="0" w:space="0" w:color="auto"/>
        <w:left w:val="none" w:sz="0" w:space="0" w:color="auto"/>
        <w:bottom w:val="none" w:sz="0" w:space="0" w:color="auto"/>
        <w:right w:val="none" w:sz="0" w:space="0" w:color="auto"/>
      </w:divBdr>
    </w:div>
    <w:div w:id="1843352172">
      <w:bodyDiv w:val="1"/>
      <w:marLeft w:val="0"/>
      <w:marRight w:val="0"/>
      <w:marTop w:val="0"/>
      <w:marBottom w:val="0"/>
      <w:divBdr>
        <w:top w:val="none" w:sz="0" w:space="0" w:color="auto"/>
        <w:left w:val="none" w:sz="0" w:space="0" w:color="auto"/>
        <w:bottom w:val="none" w:sz="0" w:space="0" w:color="auto"/>
        <w:right w:val="none" w:sz="0" w:space="0" w:color="auto"/>
      </w:divBdr>
    </w:div>
    <w:div w:id="1849640873">
      <w:bodyDiv w:val="1"/>
      <w:marLeft w:val="0"/>
      <w:marRight w:val="0"/>
      <w:marTop w:val="0"/>
      <w:marBottom w:val="0"/>
      <w:divBdr>
        <w:top w:val="none" w:sz="0" w:space="0" w:color="auto"/>
        <w:left w:val="none" w:sz="0" w:space="0" w:color="auto"/>
        <w:bottom w:val="none" w:sz="0" w:space="0" w:color="auto"/>
        <w:right w:val="none" w:sz="0" w:space="0" w:color="auto"/>
      </w:divBdr>
    </w:div>
    <w:div w:id="1922635745">
      <w:bodyDiv w:val="1"/>
      <w:marLeft w:val="0"/>
      <w:marRight w:val="0"/>
      <w:marTop w:val="0"/>
      <w:marBottom w:val="0"/>
      <w:divBdr>
        <w:top w:val="none" w:sz="0" w:space="0" w:color="auto"/>
        <w:left w:val="none" w:sz="0" w:space="0" w:color="auto"/>
        <w:bottom w:val="none" w:sz="0" w:space="0" w:color="auto"/>
        <w:right w:val="none" w:sz="0" w:space="0" w:color="auto"/>
      </w:divBdr>
    </w:div>
    <w:div w:id="1924489307">
      <w:bodyDiv w:val="1"/>
      <w:marLeft w:val="0"/>
      <w:marRight w:val="0"/>
      <w:marTop w:val="0"/>
      <w:marBottom w:val="0"/>
      <w:divBdr>
        <w:top w:val="none" w:sz="0" w:space="0" w:color="auto"/>
        <w:left w:val="none" w:sz="0" w:space="0" w:color="auto"/>
        <w:bottom w:val="none" w:sz="0" w:space="0" w:color="auto"/>
        <w:right w:val="none" w:sz="0" w:space="0" w:color="auto"/>
      </w:divBdr>
    </w:div>
    <w:div w:id="203013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defop.europa.eu/en/themes" TargetMode="External"/><Relationship Id="rId18" Type="http://schemas.openxmlformats.org/officeDocument/2006/relationships/hyperlink" Target="https://education.ec.europa.eu/sites/default/files/document-library-docs/european-approach-micro-credentials-higher-education-consultation-group-output-final-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opa.eu/europass/en/europass-tools/european-qualifications-framework" TargetMode="External"/><Relationship Id="rId7" Type="http://schemas.openxmlformats.org/officeDocument/2006/relationships/endnotes" Target="endnotes.xml"/><Relationship Id="rId12" Type="http://schemas.openxmlformats.org/officeDocument/2006/relationships/hyperlink" Target="https://www.cedefop.europa.eu/en/publications-and-reports" TargetMode="External"/><Relationship Id="rId17" Type="http://schemas.openxmlformats.org/officeDocument/2006/relationships/hyperlink" Target="https://esco.ec.europa.eu/en/about-esco/what-es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es.ec.europa.eu/eures-services_en" TargetMode="External"/><Relationship Id="rId20" Type="http://schemas.openxmlformats.org/officeDocument/2006/relationships/hyperlink" Target="https://unesdoc.unesco.org/in/documentViewer.xhtml?v=2.1.196&amp;id=p::usmarcdef_0000381668&amp;file=/in/rest/annotationSVC/DownloadWatermarkedAttachment/attach_import_2da68a70-ba6a-4af4-8381-bbef7425253c?_=381668eng.pdf&amp;locale=en&amp;multi=true&amp;ark=/ark:/48223/pf0000381668/PDF/381668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edefop.europa.eu/en/online-tools" TargetMode="External"/><Relationship Id="rId23" Type="http://schemas.openxmlformats.org/officeDocument/2006/relationships/hyperlink" Target="https://esco.ec.europa.eu/en/about-esco/what-esco%23:~:text=ESCO%20(europejska%20klasyfikacja%20umiej&#281;tno&#347;ci,%20kompetencji,%20kwalifikacji%20i%20zawod&#243;w)" TargetMode="External"/><Relationship Id="rId10" Type="http://schemas.openxmlformats.org/officeDocument/2006/relationships/hyperlink" Target="https://ec.europa.eu/social/BlobServlet?docId=25471&amp;langId=en" TargetMode="External"/><Relationship Id="rId19" Type="http://schemas.openxmlformats.org/officeDocument/2006/relationships/hyperlink" Target="https://unesdoc.unesco.org/in/documentViewer.xhtml?v=2.1.196&amp;id=p::usmarcdef_0000381668&amp;file=/in/rest/annotationSVC/DownloadWatermarkedAttachment/attach_import_2da68a70-ba6a-4af4-8381-bbef7425253c?_=381668eng.pdf&amp;locale=en&amp;multi=true&amp;ark=/ark:/48223/pf0000381668/PDF/381668eng.pdf" TargetMode="External"/><Relationship Id="rId4" Type="http://schemas.openxmlformats.org/officeDocument/2006/relationships/settings" Target="settings.xml"/><Relationship Id="rId9" Type="http://schemas.openxmlformats.org/officeDocument/2006/relationships/hyperlink" Target="https://ec.europa.eu/social/BlobServlet?docId=25470&amp;langId=en" TargetMode="External"/><Relationship Id="rId14" Type="http://schemas.openxmlformats.org/officeDocument/2006/relationships/hyperlink" Target="https://eur-lex.europa.eu/legal-content/EN/ALL/?uri=CELEX:32009H0708(02)" TargetMode="External"/><Relationship Id="rId22" Type="http://schemas.openxmlformats.org/officeDocument/2006/relationships/hyperlink" Target="https://europa.eu/europass/en/what-europass-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2674</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Marta Majdecka</cp:lastModifiedBy>
  <cp:revision>9</cp:revision>
  <dcterms:created xsi:type="dcterms:W3CDTF">2023-06-15T08:51:00Z</dcterms:created>
  <dcterms:modified xsi:type="dcterms:W3CDTF">2023-07-15T05:43:00Z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