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7FD" w14:textId="501C63C0" w:rsidR="008668F9" w:rsidRDefault="008668F9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color w:val="E12227"/>
          <w:sz w:val="40"/>
        </w:rPr>
      </w:pPr>
    </w:p>
    <w:p w14:paraId="6C2B8DAC" w14:textId="77777777" w:rsidR="008668F9" w:rsidRDefault="008668F9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color w:val="E12227"/>
          <w:sz w:val="40"/>
        </w:rPr>
      </w:pPr>
    </w:p>
    <w:p w14:paraId="6282FB4D" w14:textId="63F10A5C" w:rsidR="008668F9" w:rsidRDefault="00A04F7F">
      <w:pPr>
        <w:pStyle w:val="P68B1DB1-Normal1"/>
        <w:ind w:left="425" w:hanging="425"/>
        <w:jc w:val="center"/>
      </w:pPr>
      <w:r>
        <w:t xml:space="preserve">Ficha de formación </w:t>
      </w:r>
    </w:p>
    <w:p w14:paraId="55EFA35F" w14:textId="77777777" w:rsidR="008668F9" w:rsidRDefault="008668F9">
      <w:pPr>
        <w:ind w:left="1003"/>
        <w:rPr>
          <w:rFonts w:ascii="Times New Roman" w:hAnsi="Times New Roman" w:cs="Calibri"/>
          <w:b/>
          <w:color w:val="266C9F"/>
          <w:sz w:val="44"/>
        </w:rPr>
      </w:pPr>
    </w:p>
    <w:p w14:paraId="655B4AA7" w14:textId="77777777" w:rsidR="008668F9" w:rsidRDefault="008668F9">
      <w:pPr>
        <w:ind w:left="1003"/>
        <w:rPr>
          <w:rFonts w:cs="Times New Roman"/>
        </w:rPr>
      </w:pPr>
    </w:p>
    <w:tbl>
      <w:tblPr>
        <w:tblStyle w:val="Tablaconcuadrcula"/>
        <w:tblW w:w="93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8668F9" w14:paraId="27D6C723" w14:textId="77777777">
        <w:trPr>
          <w:trHeight w:val="3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A4BCC05" w14:textId="77777777" w:rsidR="008668F9" w:rsidRDefault="00A04F7F">
            <w:pPr>
              <w:pStyle w:val="P68B1DB1-Normal2"/>
            </w:pPr>
            <w:r>
              <w:t>Título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D679" w14:textId="1A595A2B" w:rsidR="008668F9" w:rsidRDefault="00A04F7F">
            <w:pPr>
              <w:pStyle w:val="P68B1DB1-Normal3"/>
            </w:pPr>
            <w:r>
              <w:t xml:space="preserve">Cómo involucrar a los estudiantes en la formación </w:t>
            </w:r>
            <w:r w:rsidR="002212DF">
              <w:t>on line</w:t>
            </w:r>
          </w:p>
        </w:tc>
      </w:tr>
      <w:tr w:rsidR="008668F9" w14:paraId="5CBA00C0" w14:textId="77777777">
        <w:trPr>
          <w:trHeight w:val="41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5A241C2" w14:textId="47F24146" w:rsidR="008668F9" w:rsidRDefault="002212DF">
            <w:pPr>
              <w:pStyle w:val="P68B1DB1-Normal2"/>
            </w:pPr>
            <w:r>
              <w:t>Palabras clave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E53A" w14:textId="398DA39D" w:rsidR="008668F9" w:rsidRDefault="00A04F7F">
            <w:pPr>
              <w:pStyle w:val="P68B1DB1-Normal4"/>
            </w:pPr>
            <w:r>
              <w:t xml:space="preserve">Formación </w:t>
            </w:r>
            <w:r w:rsidR="002212DF">
              <w:t>online</w:t>
            </w:r>
            <w:r>
              <w:t>, participación de los estudiantes, Aprendizaje activo, Aula virtual</w:t>
            </w:r>
          </w:p>
          <w:p w14:paraId="34EC5BFE" w14:textId="34C3EBCA" w:rsidR="008668F9" w:rsidRDefault="00A04F7F">
            <w:pPr>
              <w:pStyle w:val="P68B1DB1-Normal4"/>
            </w:pPr>
            <w:r>
              <w:t xml:space="preserve">Entorno de aprendizaje </w:t>
            </w:r>
            <w:r w:rsidR="002212DF">
              <w:t>o</w:t>
            </w:r>
            <w:r w:rsidR="007A3FD2">
              <w:t>n</w:t>
            </w:r>
            <w:r w:rsidR="002212DF">
              <w:t>line</w:t>
            </w:r>
            <w:r>
              <w:t xml:space="preserve">, </w:t>
            </w:r>
            <w:r>
              <w:t>Motivación de los estudiantes, Aprendizaje interactivo</w:t>
            </w:r>
          </w:p>
          <w:p w14:paraId="6CC1AA95" w14:textId="25C9EFD2" w:rsidR="008668F9" w:rsidRDefault="00A04F7F">
            <w:pPr>
              <w:pStyle w:val="P68B1DB1-Normal4"/>
            </w:pPr>
            <w:r>
              <w:t xml:space="preserve">Aprendizaje colaborativo, Gamificación en la formación </w:t>
            </w:r>
            <w:r w:rsidR="002212DF">
              <w:t>online</w:t>
            </w:r>
            <w:r>
              <w:t xml:space="preserve">, Participación del alumno </w:t>
            </w:r>
            <w:r w:rsidR="002212DF">
              <w:t>online</w:t>
            </w:r>
            <w:r>
              <w:t xml:space="preserve">, Formación </w:t>
            </w:r>
            <w:r w:rsidR="002212DF">
              <w:t>online</w:t>
            </w:r>
            <w:r>
              <w:t xml:space="preserve"> centrada en el estudiante, Aprendizaje multimedia</w:t>
            </w:r>
          </w:p>
        </w:tc>
      </w:tr>
      <w:tr w:rsidR="008668F9" w14:paraId="23BD42C2" w14:textId="77777777">
        <w:trPr>
          <w:trHeight w:val="4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66BBB1DF" w14:textId="77777777" w:rsidR="008668F9" w:rsidRDefault="00A04F7F">
            <w:pPr>
              <w:pStyle w:val="P68B1DB1-Normal2"/>
            </w:pPr>
            <w:r>
              <w:t>Proporcionado por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5F9" w14:textId="2897D5C7" w:rsidR="008668F9" w:rsidRDefault="00A04F7F">
            <w:pPr>
              <w:pStyle w:val="P68B1DB1-Normal4"/>
            </w:pPr>
            <w:r>
              <w:t>CIT</w:t>
            </w:r>
          </w:p>
        </w:tc>
      </w:tr>
      <w:tr w:rsidR="008668F9" w14:paraId="135B5CF9" w14:textId="77777777">
        <w:trPr>
          <w:trHeight w:val="4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2EB6C307" w14:textId="77777777" w:rsidR="008668F9" w:rsidRDefault="00A04F7F">
            <w:pPr>
              <w:pStyle w:val="P68B1DB1-Normal2"/>
            </w:pPr>
            <w:r>
              <w:t>Idioma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A003" w14:textId="31705534" w:rsidR="008668F9" w:rsidRDefault="00A04F7F">
            <w:pPr>
              <w:pStyle w:val="P68B1DB1-Normal4"/>
            </w:pPr>
            <w:r>
              <w:t>Inglés</w:t>
            </w:r>
          </w:p>
        </w:tc>
      </w:tr>
      <w:tr w:rsidR="008668F9" w14:paraId="47DE17CE" w14:textId="77777777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08EC3FB4" w14:textId="774EFBC5" w:rsidR="008668F9" w:rsidRDefault="00A04F7F">
            <w:pPr>
              <w:pStyle w:val="P68B1DB1-Normal2"/>
            </w:pPr>
            <w:r>
              <w:t>Nombre del perfil profesional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8779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49A1DB9D" w14:textId="77777777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2E44146D" w14:textId="14537105" w:rsidR="008668F9" w:rsidRDefault="00A04F7F">
            <w:pPr>
              <w:pStyle w:val="P68B1DB1-Normal2"/>
            </w:pPr>
            <w:r>
              <w:t>Perfil de los objetivos de cualificación y formación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0643B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5169D53A" w14:textId="77777777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172E801" w14:textId="7D853969" w:rsidR="008668F9" w:rsidRDefault="00A04F7F">
            <w:pPr>
              <w:pStyle w:val="P68B1DB1-Normal2"/>
            </w:pPr>
            <w:r>
              <w:t>Duración y alcance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63A1" w14:textId="06E06338" w:rsidR="008668F9" w:rsidRDefault="00A04F7F">
            <w:pPr>
              <w:pStyle w:val="P68B1DB1-Normal4"/>
            </w:pPr>
            <w:r>
              <w:t>45 minutos</w:t>
            </w:r>
          </w:p>
        </w:tc>
      </w:tr>
      <w:tr w:rsidR="008668F9" w14:paraId="353B1634" w14:textId="77777777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42605AF" w14:textId="48E988CB" w:rsidR="008668F9" w:rsidRDefault="00A04F7F">
            <w:pPr>
              <w:pStyle w:val="P68B1DB1-Normal2"/>
            </w:pPr>
            <w:r>
              <w:t>Requisitos de admisión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EED5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387E5F87" w14:textId="77777777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36CFA4E7" w14:textId="579E719F" w:rsidR="008668F9" w:rsidRDefault="00A04F7F">
            <w:pPr>
              <w:pStyle w:val="P68B1DB1-Normal2"/>
            </w:pPr>
            <w:r>
              <w:t>Estructura y módulos de formación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0DDB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27ACEA45" w14:textId="77777777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330A73AE" w14:textId="1C898B29" w:rsidR="008668F9" w:rsidRDefault="00A04F7F">
            <w:pPr>
              <w:pStyle w:val="P68B1DB1-Normal2"/>
            </w:pPr>
            <w:r>
              <w:t>Objetivos y metas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AF08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  <w:p w14:paraId="2AF92EEC" w14:textId="2BB0CD91" w:rsidR="008668F9" w:rsidRDefault="00A04F7F">
            <w:pPr>
              <w:pStyle w:val="P68B1DB1-Normal4"/>
            </w:pPr>
            <w:r>
              <w:t xml:space="preserve">Los objetivos y metas del </w:t>
            </w:r>
            <w:r>
              <w:t>presente módulo de formación son:</w:t>
            </w:r>
          </w:p>
          <w:p w14:paraId="3489E02A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  <w:p w14:paraId="67D3C5C4" w14:textId="4F0203A2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 xml:space="preserve">Comprender la importancia de la participación de los estudiantes en la formación </w:t>
            </w:r>
            <w:r w:rsidR="002212DF">
              <w:t>online</w:t>
            </w:r>
            <w:r>
              <w:t>.</w:t>
            </w:r>
          </w:p>
          <w:p w14:paraId="18B6E0F8" w14:textId="1B524E79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 xml:space="preserve">Identificar estrategias para crear un entorno de aprendizaje </w:t>
            </w:r>
            <w:r w:rsidR="002212DF">
              <w:t>online</w:t>
            </w:r>
            <w:r>
              <w:t xml:space="preserve"> atractivo</w:t>
            </w:r>
          </w:p>
          <w:p w14:paraId="26DB0078" w14:textId="023DB7DD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Descubr</w:t>
            </w:r>
            <w:r w:rsidR="002212DF">
              <w:t>ir</w:t>
            </w:r>
            <w:r>
              <w:t xml:space="preserve"> consejos para promover el aprendizaje activo</w:t>
            </w:r>
          </w:p>
          <w:p w14:paraId="3929DD46" w14:textId="23A628C2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Comprender el papel de la tecnología en el compromiso de los estudiantes insistiendo en el uso efectivo de herramientas y plataformas tecnológicas para promover la participación de los estudiantes en la</w:t>
            </w:r>
            <w:r w:rsidR="002212DF">
              <w:t xml:space="preserve"> formación online</w:t>
            </w:r>
          </w:p>
          <w:p w14:paraId="161A9B07" w14:textId="3F992BA8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 xml:space="preserve">Abordar desafíos/preocupaciones y soluciones para el compromiso de los estudiantes </w:t>
            </w:r>
            <w:r w:rsidR="002212DF">
              <w:t>online</w:t>
            </w:r>
            <w:r>
              <w:t>.</w:t>
            </w:r>
          </w:p>
          <w:p w14:paraId="7FE956C0" w14:textId="722CB29B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Supervisar</w:t>
            </w:r>
            <w:r w:rsidR="002212DF">
              <w:t xml:space="preserve"> y evaluar</w:t>
            </w:r>
            <w:r>
              <w:t xml:space="preserve"> la participación de los estudiantes en la formación </w:t>
            </w:r>
            <w:r w:rsidR="002212DF">
              <w:t>online</w:t>
            </w:r>
            <w:r>
              <w:t>,</w:t>
            </w:r>
          </w:p>
          <w:p w14:paraId="17B8CD69" w14:textId="7C48CFAB" w:rsidR="008668F9" w:rsidRDefault="008668F9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8668F9" w14:paraId="471FD425" w14:textId="77777777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2FA42A97" w14:textId="77777777" w:rsidR="008668F9" w:rsidRDefault="00A04F7F">
            <w:pPr>
              <w:pStyle w:val="P68B1DB1-Normal2"/>
            </w:pPr>
            <w:r>
              <w:lastRenderedPageBreak/>
              <w:t>Resultados del aprendizaje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AE4F" w14:textId="4B3C573C" w:rsidR="008668F9" w:rsidRDefault="00A04F7F">
            <w:pPr>
              <w:pStyle w:val="P68B1DB1-Normal4"/>
            </w:pPr>
            <w:r>
              <w:t xml:space="preserve">Los principales resultados de </w:t>
            </w:r>
            <w:r>
              <w:t>aprendizaje de este módulo de formación son:</w:t>
            </w:r>
          </w:p>
          <w:p w14:paraId="64EB71F6" w14:textId="377FCA0D" w:rsidR="008668F9" w:rsidRDefault="008668F9">
            <w:pPr>
              <w:rPr>
                <w:rFonts w:asciiTheme="minorHAnsi" w:hAnsiTheme="minorHAnsi" w:cstheme="minorHAnsi"/>
              </w:rPr>
            </w:pPr>
          </w:p>
          <w:p w14:paraId="17F7CFA1" w14:textId="26B1DCC6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Mayor conciencia de la importancia del compromiso de los estudiantes.</w:t>
            </w:r>
          </w:p>
          <w:p w14:paraId="18E50445" w14:textId="1F576FA2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Mayor conocimiento de las estrategias de participación eficaces.</w:t>
            </w:r>
          </w:p>
          <w:p w14:paraId="0E2BA770" w14:textId="6ADCBCE9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Mejora de las habilidades para facilitar el aprendizaje activo.</w:t>
            </w:r>
          </w:p>
          <w:p w14:paraId="4C09A22B" w14:textId="71294C18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Estrategias</w:t>
            </w:r>
            <w:r>
              <w:t xml:space="preserve"> para superar los desafíos y preocupaciones.</w:t>
            </w:r>
          </w:p>
          <w:p w14:paraId="55300149" w14:textId="4A857C40" w:rsidR="008668F9" w:rsidRDefault="00A04F7F">
            <w:pPr>
              <w:pStyle w:val="P68B1DB1-Prrafodelista5"/>
              <w:numPr>
                <w:ilvl w:val="0"/>
                <w:numId w:val="5"/>
              </w:numPr>
            </w:pPr>
            <w:r>
              <w:t>Capacidad para monitorear</w:t>
            </w:r>
            <w:r w:rsidR="002212DF">
              <w:t xml:space="preserve"> y evaluar</w:t>
            </w:r>
            <w:r>
              <w:t xml:space="preserve"> el compromiso de los estudiantes </w:t>
            </w:r>
          </w:p>
          <w:p w14:paraId="29E5E32B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  <w:p w14:paraId="7348B39F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692F472F" w14:textId="77777777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</w:tcPr>
          <w:p w14:paraId="2B1A732C" w14:textId="6EF2824D" w:rsidR="008668F9" w:rsidRDefault="00A04F7F">
            <w:pPr>
              <w:pStyle w:val="P68B1DB1-Normal2"/>
              <w:textAlignment w:val="baseline"/>
            </w:pPr>
            <w:r>
              <w:t>Campo de aprendizaje</w:t>
            </w:r>
          </w:p>
          <w:p w14:paraId="30C12FC2" w14:textId="77777777" w:rsidR="008668F9" w:rsidRDefault="008668F9">
            <w:pPr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1F7F8" w14:textId="6A75BB7D" w:rsidR="008668F9" w:rsidRDefault="00A04F7F">
            <w:pPr>
              <w:pStyle w:val="P68B1DB1-Prrafodelista5"/>
            </w:pPr>
            <w:r>
              <w:t xml:space="preserve">   Habilidades digitales y comunicación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29A2E4C6" w14:textId="77777777" w:rsidR="008668F9" w:rsidRDefault="00A04F7F">
            <w:pPr>
              <w:pStyle w:val="P68B1DB1-Normal4"/>
              <w:tabs>
                <w:tab w:val="center" w:pos="759"/>
              </w:tabs>
            </w:pPr>
            <w:r>
              <w:tab/>
            </w:r>
          </w:p>
        </w:tc>
      </w:tr>
      <w:tr w:rsidR="008668F9" w14:paraId="346A3805" w14:textId="77777777">
        <w:trPr>
          <w:trHeight w:val="416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55CACC4F" w14:textId="77777777" w:rsidR="008668F9" w:rsidRDefault="008668F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CE4AA" w14:textId="02A4B056" w:rsidR="008668F9" w:rsidRDefault="00A04F7F">
            <w:pPr>
              <w:pStyle w:val="P68B1DB1-Prrafodelista5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9AD3229" w14:textId="77777777" w:rsidR="008668F9" w:rsidRDefault="008668F9">
            <w:pPr>
              <w:tabs>
                <w:tab w:val="center" w:pos="759"/>
              </w:tabs>
              <w:rPr>
                <w:rFonts w:asciiTheme="minorHAnsi" w:hAnsiTheme="minorHAnsi" w:cstheme="minorHAnsi"/>
              </w:rPr>
            </w:pPr>
          </w:p>
        </w:tc>
      </w:tr>
      <w:tr w:rsidR="008668F9" w14:paraId="7F0ED374" w14:textId="77777777">
        <w:trPr>
          <w:trHeight w:val="408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69F3EB96" w14:textId="77777777" w:rsidR="008668F9" w:rsidRDefault="008668F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1B62E" w14:textId="3B5A56F9" w:rsidR="008668F9" w:rsidRDefault="00A04F7F">
            <w:pPr>
              <w:pStyle w:val="P68B1DB1-Prrafodelista5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4FD6D0A3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</w:tc>
      </w:tr>
      <w:tr w:rsidR="008668F9" w14:paraId="5436E6BA" w14:textId="77777777">
        <w:trPr>
          <w:trHeight w:val="70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6D30BF6" w14:textId="77777777" w:rsidR="008668F9" w:rsidRDefault="00A04F7F">
            <w:pPr>
              <w:pStyle w:val="P68B1DB1-Normal2"/>
            </w:pPr>
            <w:r>
              <w:t>Índice de contenido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A8C0" w14:textId="7A9C419B" w:rsidR="008668F9" w:rsidRDefault="00A04F7F">
            <w:pPr>
              <w:pStyle w:val="P68B1DB1-Normal4"/>
              <w:rPr>
                <w:b/>
                <w:i/>
              </w:rPr>
            </w:pPr>
            <w:r>
              <w:t xml:space="preserve">Módulo: </w:t>
            </w:r>
            <w:r>
              <w:rPr>
                <w:b/>
                <w:i/>
              </w:rPr>
              <w:t xml:space="preserve">Cómo involucrar a los estudiantes en la formación </w:t>
            </w:r>
            <w:r w:rsidR="002212DF">
              <w:rPr>
                <w:b/>
                <w:i/>
              </w:rPr>
              <w:t>on line</w:t>
            </w:r>
          </w:p>
          <w:p w14:paraId="392BAE7F" w14:textId="77777777" w:rsidR="008668F9" w:rsidRDefault="008668F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6478E0A" w14:textId="77777777" w:rsidR="008668F9" w:rsidRDefault="008668F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CFE9C6A" w14:textId="77331EA5" w:rsidR="008668F9" w:rsidRDefault="00A04F7F">
            <w:pPr>
              <w:pStyle w:val="P68B1DB1-Prrafodelista5"/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rPr>
                <w:b/>
              </w:rPr>
              <w:t>Unidad 1:</w:t>
            </w:r>
            <w:r>
              <w:t xml:space="preserve"> Participación e interacción con los usuarios en la formación </w:t>
            </w:r>
            <w:r w:rsidR="002212DF">
              <w:t>on line</w:t>
            </w:r>
          </w:p>
          <w:p w14:paraId="6AA9D189" w14:textId="13EE0949" w:rsidR="008668F9" w:rsidRDefault="00A04F7F">
            <w:pPr>
              <w:pStyle w:val="P68B1DB1-Prrafodelista5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</w:pPr>
            <w:r>
              <w:t xml:space="preserve">Sección 1.1: Estrategias para involucrar a los usuarios con contenido digital en la formación </w:t>
            </w:r>
            <w:r w:rsidR="002212DF">
              <w:t>on line</w:t>
            </w:r>
          </w:p>
          <w:p w14:paraId="0FD864B7" w14:textId="13045EAF" w:rsidR="008668F9" w:rsidRDefault="00A04F7F">
            <w:pPr>
              <w:pStyle w:val="P68B1DB1-Prrafodelista5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</w:pPr>
            <w:r>
              <w:t>Sección 1.2: Supervisión de la participación de los usuarios y recopilación de comentarios</w:t>
            </w:r>
          </w:p>
          <w:p w14:paraId="7B9C8230" w14:textId="0D1CFE64" w:rsidR="008668F9" w:rsidRDefault="00A04F7F">
            <w:pPr>
              <w:pStyle w:val="P68B1DB1-Prrafodelista5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</w:pPr>
            <w:r>
              <w:t>Sección 1.3: Responder a los comentarios de los usuarios y abordar las preocupaciones</w:t>
            </w:r>
          </w:p>
          <w:p w14:paraId="2C580D08" w14:textId="77777777" w:rsidR="008668F9" w:rsidRDefault="008668F9">
            <w:pPr>
              <w:pStyle w:val="Prrafodelista"/>
              <w:spacing w:after="160"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3E3B771B" w14:textId="7EE5D231" w:rsidR="008668F9" w:rsidRDefault="00A04F7F">
            <w:pPr>
              <w:pStyle w:val="P68B1DB1-Prrafodelista5"/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rPr>
                <w:b/>
              </w:rPr>
              <w:t>Unidad 2</w:t>
            </w:r>
            <w:r>
              <w:t xml:space="preserve">: Análisis y mejora de la entrega de formación </w:t>
            </w:r>
            <w:r w:rsidR="002212DF">
              <w:t>on line</w:t>
            </w:r>
          </w:p>
          <w:p w14:paraId="0A551077" w14:textId="6C196C73" w:rsidR="008668F9" w:rsidRDefault="00A04F7F">
            <w:pPr>
              <w:pStyle w:val="P68B1DB1-Prrafodelista5"/>
              <w:numPr>
                <w:ilvl w:val="0"/>
                <w:numId w:val="7"/>
              </w:numPr>
              <w:spacing w:after="160" w:line="259" w:lineRule="auto"/>
              <w:ind w:left="1560"/>
              <w:contextualSpacing/>
              <w:rPr>
                <w:b/>
              </w:rPr>
            </w:pPr>
            <w:r>
              <w:t>Sección 2.1: Mé</w:t>
            </w:r>
            <w:r>
              <w:t xml:space="preserve">tricas y análisis para medir el éxito de la entrega de </w:t>
            </w:r>
            <w:r w:rsidR="002212DF">
              <w:t>formación on line</w:t>
            </w:r>
          </w:p>
          <w:p w14:paraId="66389D93" w14:textId="77777777" w:rsidR="008668F9" w:rsidRDefault="008668F9">
            <w:pPr>
              <w:pStyle w:val="Prrafodelista"/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  <w:b/>
              </w:rPr>
            </w:pPr>
          </w:p>
          <w:p w14:paraId="60C72DDA" w14:textId="77777777" w:rsidR="008668F9" w:rsidRDefault="008668F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668F9" w14:paraId="0A38E335" w14:textId="77777777">
        <w:trPr>
          <w:trHeight w:val="35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593E41F0" w14:textId="77777777" w:rsidR="008668F9" w:rsidRDefault="00A04F7F">
            <w:pPr>
              <w:pStyle w:val="P68B1DB1-Normal2"/>
            </w:pPr>
            <w:r>
              <w:lastRenderedPageBreak/>
              <w:t>Desarrollo de contenidos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2AC" w14:textId="7D3C3461" w:rsidR="008668F9" w:rsidRDefault="00A04F7F">
            <w:pPr>
              <w:pStyle w:val="P68B1DB1-Ttulo26"/>
              <w:jc w:val="both"/>
            </w:pPr>
            <w:bookmarkStart w:id="0" w:name="_Toc136951774"/>
            <w:r>
              <w:t xml:space="preserve">Unidad 1: Participación e interacción con los usuarios en la formación </w:t>
            </w:r>
            <w:bookmarkEnd w:id="0"/>
            <w:r w:rsidR="002212DF">
              <w:t>on line</w:t>
            </w:r>
          </w:p>
          <w:p w14:paraId="2E865BD3" w14:textId="77777777" w:rsidR="008668F9" w:rsidRDefault="008668F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7D713C" w14:textId="01DEF7A7" w:rsidR="008668F9" w:rsidRDefault="00A04F7F">
            <w:pPr>
              <w:pStyle w:val="P68B1DB1-Ttulo37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</w:pPr>
            <w:bookmarkStart w:id="1" w:name="_Toc136951775"/>
            <w:r>
              <w:t xml:space="preserve">Sección 1.1: Estrategias para involucrar a los usuarios con contenido digital en la formación </w:t>
            </w:r>
            <w:bookmarkEnd w:id="1"/>
            <w:r w:rsidR="002212DF">
              <w:t>on line</w:t>
            </w:r>
          </w:p>
          <w:p w14:paraId="2E6E04DB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4DBD1B5A" w14:textId="4ECCE507" w:rsidR="008668F9" w:rsidRDefault="00A04F7F">
            <w:pPr>
              <w:pStyle w:val="P68B1DB1-Normal4"/>
              <w:jc w:val="both"/>
            </w:pPr>
            <w:r>
              <w:t xml:space="preserve">Hay varias </w:t>
            </w:r>
            <w:r>
              <w:rPr>
                <w:b/>
              </w:rPr>
              <w:t>estrategias fáciles y efectivas</w:t>
            </w:r>
            <w:r>
              <w:t xml:space="preserve"> para involucrar a los usuarios con contenido digital en la </w:t>
            </w:r>
            <w:r w:rsidR="002212DF">
              <w:t>formación on line</w:t>
            </w:r>
            <w:r>
              <w:t>, tales como:</w:t>
            </w:r>
          </w:p>
          <w:p w14:paraId="7F558F4E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6ACF24B5" w14:textId="0C51A6AB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 xml:space="preserve">Contenido </w:t>
            </w:r>
            <w:r>
              <w:rPr>
                <w:b/>
              </w:rPr>
              <w:t>interactivo:</w:t>
            </w:r>
            <w:r>
              <w:t xml:space="preserve"> Uno de los mayores desafíos con la </w:t>
            </w:r>
            <w:r w:rsidR="00EB38EE">
              <w:t>formación</w:t>
            </w:r>
            <w:r w:rsidR="002212DF">
              <w:t xml:space="preserve"> on line</w:t>
            </w:r>
            <w:r>
              <w:t xml:space="preserve"> es mantener a los estudiantes comprometidos. En este sentido, es fundamental </w:t>
            </w:r>
            <w:r>
              <w:rPr>
                <w:b/>
              </w:rPr>
              <w:t>incorporar elementos interactivos</w:t>
            </w:r>
            <w:r>
              <w:t xml:space="preserve"> en tus </w:t>
            </w:r>
            <w:r w:rsidR="008C1155">
              <w:t>formación</w:t>
            </w:r>
            <w:r>
              <w:t xml:space="preserve">s. </w:t>
            </w:r>
            <w:r>
              <w:rPr>
                <w:b/>
              </w:rPr>
              <w:t>Los elementos interactivos pueden tomar muchas formas, tales</w:t>
            </w:r>
            <w:r>
              <w:rPr>
                <w:b/>
              </w:rPr>
              <w:t xml:space="preserve"> como cuestionarios, encuestas y simulaciones interactivas</w:t>
            </w:r>
            <w:r>
              <w:t xml:space="preserve"> que permiten a los estudiantes participar activamente en el proceso de aprendizaje. Los elementos interactivos pueden ayudar a los estudiantes a </w:t>
            </w:r>
            <w:r>
              <w:rPr>
                <w:b/>
              </w:rPr>
              <w:t>aprender de una manera divertida</w:t>
            </w:r>
            <w:r>
              <w:t xml:space="preserve"> y </w:t>
            </w:r>
            <w:r>
              <w:rPr>
                <w:b/>
              </w:rPr>
              <w:t>recordar mejor la</w:t>
            </w:r>
            <w:r>
              <w:rPr>
                <w:b/>
              </w:rPr>
              <w:t xml:space="preserve"> información</w:t>
            </w:r>
            <w:r>
              <w:t xml:space="preserve">. Un cuestionario después de un módulo de </w:t>
            </w:r>
            <w:r w:rsidR="002212DF">
              <w:t>formación</w:t>
            </w:r>
            <w:r>
              <w:t xml:space="preserve"> puede ayudar a recordarlo mejor, y un juego que simula </w:t>
            </w:r>
            <w:r>
              <w:rPr>
                <w:b/>
              </w:rPr>
              <w:t xml:space="preserve">una situación de la vida real </w:t>
            </w:r>
            <w:r>
              <w:t xml:space="preserve">puede ayudar a los estudiantes a usar lo que han aprendido. </w:t>
            </w:r>
            <w:r>
              <w:rPr>
                <w:b/>
              </w:rPr>
              <w:t>Incorporar elementos interactivos fomenta la pa</w:t>
            </w:r>
            <w:r>
              <w:rPr>
                <w:b/>
              </w:rPr>
              <w:t>rticipación, promueve el aprendizaje activo y proporciona retroalimentación inmediata, mejorando la experiencia general de aprendizaje</w:t>
            </w:r>
            <w:r>
              <w:t>.</w:t>
            </w:r>
          </w:p>
          <w:p w14:paraId="27C02BDE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125F9DB9" w14:textId="78E55B67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hd w:val="clear" w:color="auto" w:fill="FFFFFF"/>
              </w:rPr>
            </w:pPr>
            <w:r>
              <w:rPr>
                <w:b/>
              </w:rPr>
              <w:t>Integración multimedia</w:t>
            </w:r>
            <w:r>
              <w:t xml:space="preserve">: Los cursos de </w:t>
            </w:r>
            <w:r w:rsidR="002212DF">
              <w:t>formación on line</w:t>
            </w:r>
            <w:r>
              <w:t xml:space="preserve"> basados en texto pueden convertirse rápidamente en aburridos y </w:t>
            </w:r>
            <w:r>
              <w:t xml:space="preserve">poco comprometidos. En este sentido, es extremadamente importante </w:t>
            </w:r>
            <w:r>
              <w:rPr>
                <w:b/>
              </w:rPr>
              <w:t xml:space="preserve">incorporar elementos multimedia en tus </w:t>
            </w:r>
            <w:r w:rsidR="008C1155">
              <w:rPr>
                <w:b/>
              </w:rPr>
              <w:t>formación</w:t>
            </w:r>
            <w:r>
              <w:rPr>
                <w:b/>
              </w:rPr>
              <w:t>s</w:t>
            </w:r>
            <w:r>
              <w:t xml:space="preserve">. Los multimedia pueden ser representados por </w:t>
            </w:r>
            <w:r>
              <w:rPr>
                <w:b/>
              </w:rPr>
              <w:t>imágenes, videos, animaciones, infografías y clips de audio</w:t>
            </w:r>
            <w:r>
              <w:t xml:space="preserve"> para que el contenido sea visualmen</w:t>
            </w:r>
            <w:r>
              <w:t xml:space="preserve">te atractivo. Los multimedia no solo hacen que la </w:t>
            </w:r>
            <w:r w:rsidR="002212DF">
              <w:t>formación</w:t>
            </w:r>
            <w:r>
              <w:t xml:space="preserve"> sea más interesante y atractiva, sino que también puede ayudar al alumno a </w:t>
            </w:r>
            <w:r>
              <w:rPr>
                <w:b/>
              </w:rPr>
              <w:t>conservar mejor los conceptos clave</w:t>
            </w:r>
            <w:r>
              <w:t>. Multimedia ayuda a romper la monotonía del contenido basado en texto y puede transmi</w:t>
            </w:r>
            <w:r>
              <w:t xml:space="preserve">tir efectivamente información compleja en un formato más digerible. Los elementos multimedia también pueden crear una </w:t>
            </w:r>
            <w:r>
              <w:rPr>
                <w:b/>
              </w:rPr>
              <w:t>conexión emocional con los estudiantes</w:t>
            </w:r>
            <w:r>
              <w:t xml:space="preserve"> mediante el uso de imágenes o videos que evocan sentimientos relacionados con el tema enseñado. </w:t>
            </w:r>
            <w:r>
              <w:rPr>
                <w:b/>
              </w:rPr>
              <w:t xml:space="preserve">No </w:t>
            </w:r>
            <w:r>
              <w:rPr>
                <w:b/>
              </w:rPr>
              <w:t>tenga</w:t>
            </w:r>
            <w:r w:rsidR="002D4E06">
              <w:rPr>
                <w:b/>
              </w:rPr>
              <w:t>s</w:t>
            </w:r>
            <w:r>
              <w:rPr>
                <w:b/>
              </w:rPr>
              <w:t xml:space="preserve"> miedo de ver</w:t>
            </w:r>
            <w:r w:rsidR="002D4E06">
              <w:rPr>
                <w:b/>
              </w:rPr>
              <w:t xml:space="preserve"> </w:t>
            </w:r>
            <w:r>
              <w:rPr>
                <w:b/>
                <w:shd w:val="clear" w:color="auto" w:fill="FFFFFF"/>
              </w:rPr>
              <w:t>diversas modalidades para mostrar el contenido del curso, incluyendo audio, video, imágenes, mapas conceptuales,</w:t>
            </w:r>
            <w:r>
              <w:rPr>
                <w:shd w:val="clear" w:color="auto" w:fill="FFFFFF"/>
              </w:rPr>
              <w:t>etc.</w:t>
            </w:r>
          </w:p>
          <w:p w14:paraId="79326CEA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1E893B61" w14:textId="77777777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Gamificación</w:t>
            </w:r>
            <w:r>
              <w:t xml:space="preserve">: </w:t>
            </w:r>
            <w:r>
              <w:rPr>
                <w:b/>
              </w:rPr>
              <w:t>Incorpora elementos de gamificación</w:t>
            </w:r>
            <w:r>
              <w:t xml:space="preserve"> como </w:t>
            </w:r>
            <w:r>
              <w:rPr>
                <w:b/>
              </w:rPr>
              <w:t xml:space="preserve">tablas de clasificación, insignias, desafíos y </w:t>
            </w:r>
            <w:r>
              <w:rPr>
                <w:b/>
              </w:rPr>
              <w:t>recompensas</w:t>
            </w:r>
            <w:r>
              <w:t xml:space="preserve"> para que la experiencia de aprendizaje sea más agradable y motivadora. </w:t>
            </w:r>
            <w:r>
              <w:rPr>
                <w:b/>
              </w:rPr>
              <w:t>La gamificación agrega un elemento competitivo, fomenta el seguimiento del progreso y proporciona una sensación de logro,</w:t>
            </w:r>
            <w:r>
              <w:t xml:space="preserve"> lo que mantiene a los usuarios comprometidos y moti</w:t>
            </w:r>
            <w:r>
              <w:t>vados para continuar aprendiendo.</w:t>
            </w:r>
          </w:p>
          <w:p w14:paraId="11B7C126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5179782A" w14:textId="5A46992B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 xml:space="preserve">Personalización y </w:t>
            </w:r>
            <w:r w:rsidR="002D4E06">
              <w:rPr>
                <w:b/>
              </w:rPr>
              <w:t>adaptación</w:t>
            </w:r>
            <w:r>
              <w:t>: La personalización es cada vez más importante en la formación</w:t>
            </w:r>
            <w:r w:rsidR="002D4E06">
              <w:t xml:space="preserve"> on line</w:t>
            </w:r>
            <w:r>
              <w:t xml:space="preserve">, ya que </w:t>
            </w:r>
            <w:r>
              <w:rPr>
                <w:b/>
              </w:rPr>
              <w:t>ayuda a los estudiantes a sentirse más conectados con la formación en sí</w:t>
            </w:r>
            <w:r>
              <w:t>. Al personalizar la experiencia de apren</w:t>
            </w:r>
            <w:r>
              <w:t xml:space="preserve">dizaje, es más probable que los estudiantes se sientan comprometidos y retengan información. </w:t>
            </w:r>
            <w:r>
              <w:rPr>
                <w:b/>
              </w:rPr>
              <w:t>Adaptar el contenido de la formación a las necesidades e intereses específicos de los usuarios</w:t>
            </w:r>
            <w:r>
              <w:t>, proporcionar opciones para que los usuarios personalicen su experie</w:t>
            </w:r>
            <w:r>
              <w:t xml:space="preserve">ncia de aprendizaje, como </w:t>
            </w:r>
            <w:r>
              <w:rPr>
                <w:b/>
              </w:rPr>
              <w:t>elegir el orden</w:t>
            </w:r>
            <w:r>
              <w:t xml:space="preserve"> de los módulos o </w:t>
            </w:r>
            <w:r>
              <w:rPr>
                <w:b/>
              </w:rPr>
              <w:t>seleccionar temas</w:t>
            </w:r>
            <w:r>
              <w:t xml:space="preserve"> de relevancia han demostrado ser muy útiles para mantener el interés de los estudiantes. La personalización aumenta el compromiso de los usuarios al hacer que el contenido sea más</w:t>
            </w:r>
            <w:r>
              <w:t xml:space="preserve"> relevante y significativo para sus objetivos de aprendizaje individuales. La personalización se puede representar por la posibilidad de </w:t>
            </w:r>
            <w:r>
              <w:rPr>
                <w:b/>
              </w:rPr>
              <w:t>elegir una ruta de aprendizaje</w:t>
            </w:r>
            <w:r>
              <w:t xml:space="preserve"> o la </w:t>
            </w:r>
            <w:r w:rsidR="00461C54">
              <w:rPr>
                <w:b/>
              </w:rPr>
              <w:t>adaptación</w:t>
            </w:r>
            <w:r>
              <w:rPr>
                <w:b/>
              </w:rPr>
              <w:t xml:space="preserve"> de contenido en función de las preferencias</w:t>
            </w:r>
            <w:r>
              <w:t xml:space="preserve">. La personalización también </w:t>
            </w:r>
            <w:r>
              <w:t xml:space="preserve">se puede lograr </w:t>
            </w:r>
            <w:r>
              <w:rPr>
                <w:b/>
              </w:rPr>
              <w:t>incorporando ejemplos de la vida real relevantes para los antecedentes específicos</w:t>
            </w:r>
            <w:r>
              <w:t xml:space="preserve"> del alumno. La incorporación de la personalización ayuda a los estudiantes a sentirse más involucrados en su aprendizaje, lo que conduce a mejores tasas de </w:t>
            </w:r>
            <w:r w:rsidR="00412A3E">
              <w:t>mantenimiento</w:t>
            </w:r>
            <w:r>
              <w:t xml:space="preserve">. </w:t>
            </w:r>
            <w:r>
              <w:rPr>
                <w:b/>
              </w:rPr>
              <w:t>La personalización también puede ayudar a reducir las tasas de abandono escolar, ya que es más probable que los estudiantes completen un curso que se adapte a sus necesidades e intereses</w:t>
            </w:r>
            <w:r>
              <w:t>.</w:t>
            </w:r>
          </w:p>
          <w:p w14:paraId="3C03C74A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7801282A" w14:textId="1F14D37B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Aprendizaje del tamaño de un bocado</w:t>
            </w:r>
            <w:r>
              <w:t xml:space="preserve">: Es importante </w:t>
            </w:r>
            <w:r>
              <w:rPr>
                <w:b/>
              </w:rPr>
              <w:t>di</w:t>
            </w:r>
            <w:r>
              <w:rPr>
                <w:b/>
              </w:rPr>
              <w:t>vidir el contenido en trozos más pequeños y manejables para facilitar el consumo</w:t>
            </w:r>
            <w:r>
              <w:t xml:space="preserve">. </w:t>
            </w:r>
            <w:r>
              <w:rPr>
                <w:shd w:val="clear" w:color="auto" w:fill="FFFFFF"/>
              </w:rPr>
              <w:t>Us</w:t>
            </w:r>
            <w:r w:rsidR="002D4E0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conferencias cortas (10 minutos) de audio y video. Las presentaciones más cortas con medios variados pueden optimizar la participación de los estudiantes y permitir la fa</w:t>
            </w:r>
            <w:r>
              <w:rPr>
                <w:shd w:val="clear" w:color="auto" w:fill="FFFFFF"/>
              </w:rPr>
              <w:t>cilidad de actualización en el futuro.</w:t>
            </w:r>
            <w:r>
              <w:t xml:space="preserve"> Siempre es mejor entregar el contenido en módulos cortos o lecciones que se pueden completar dentro de un período de tiempo específico. Este enfoque </w:t>
            </w:r>
            <w:r>
              <w:rPr>
                <w:b/>
              </w:rPr>
              <w:t xml:space="preserve">ayuda a prevenir la sobrecarga de información, </w:t>
            </w:r>
            <w:r>
              <w:rPr>
                <w:b/>
              </w:rPr>
              <w:lastRenderedPageBreak/>
              <w:t>mejora la retención y</w:t>
            </w:r>
            <w:r>
              <w:rPr>
                <w:b/>
              </w:rPr>
              <w:t xml:space="preserve"> se adapta a la capacidad de atención limitada de los usuarios</w:t>
            </w:r>
            <w:r>
              <w:t>.</w:t>
            </w:r>
          </w:p>
          <w:p w14:paraId="5F6EBBA2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362110BE" w14:textId="049119CA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Aprendizaje Social y Colaboración</w:t>
            </w:r>
            <w:r>
              <w:t xml:space="preserve">: Fomentar un </w:t>
            </w:r>
            <w:r>
              <w:rPr>
                <w:b/>
              </w:rPr>
              <w:t>sentido de comunidad y colaboración mediante la incorporación de elementos de aprendizaje social</w:t>
            </w:r>
            <w:r>
              <w:t>, como la construcción de un grupo o una comunid</w:t>
            </w:r>
            <w:r>
              <w:t xml:space="preserve">ad. Hay varias maneras excelentes de construir una comunidad </w:t>
            </w:r>
            <w:r w:rsidR="003678E4">
              <w:t>on line</w:t>
            </w:r>
            <w:r>
              <w:t xml:space="preserve"> para interactuar de manera más efectiva con</w:t>
            </w:r>
            <w:r w:rsidR="0070309B">
              <w:t xml:space="preserve"> tus estudiantes</w:t>
            </w:r>
            <w:r>
              <w:t>. Los foros siguen siendo un método ampliamente utilizado para interactuar con los estudiantes y permitirles interactuar entre s</w:t>
            </w:r>
            <w:r>
              <w:t xml:space="preserve">í. Incluye </w:t>
            </w:r>
            <w:r>
              <w:rPr>
                <w:b/>
              </w:rPr>
              <w:t>foros de discusión, actividades grupales o aulas virtuales donde los usuarios puedan interactuar, compartir ideas y aprender unos de otros</w:t>
            </w:r>
            <w:r>
              <w:t>. Ll</w:t>
            </w:r>
            <w:r w:rsidR="00B74016">
              <w:t xml:space="preserve">évales </w:t>
            </w:r>
            <w:r>
              <w:t>la conversación a</w:t>
            </w:r>
            <w:r w:rsidR="00B74016">
              <w:t xml:space="preserve"> </w:t>
            </w:r>
            <w:r>
              <w:t>sus redes sociales</w:t>
            </w:r>
            <w:r w:rsidR="00B74016">
              <w:t xml:space="preserve"> favoritas</w:t>
            </w:r>
            <w:r>
              <w:t>. Los grupos de Facebook y LinkedIn son solo un ej</w:t>
            </w:r>
            <w:r>
              <w:t xml:space="preserve">emplo de redes sociales que permiten a las personas interactuar en las comunidades. </w:t>
            </w:r>
            <w:r>
              <w:rPr>
                <w:b/>
              </w:rPr>
              <w:t xml:space="preserve">La interacción social mejora el compromiso y proporciona una oportunidad para el aprendizaje </w:t>
            </w:r>
            <w:r w:rsidR="003678E4">
              <w:rPr>
                <w:b/>
              </w:rPr>
              <w:t>de igual a igual.</w:t>
            </w:r>
          </w:p>
          <w:p w14:paraId="2D8C092A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70485650" w14:textId="50817F2A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hd w:val="clear" w:color="auto" w:fill="FFFFFF"/>
              </w:rPr>
            </w:pPr>
            <w:r>
              <w:rPr>
                <w:b/>
              </w:rPr>
              <w:t xml:space="preserve">Escenarios de la vida real y </w:t>
            </w:r>
            <w:r w:rsidR="003678E4">
              <w:rPr>
                <w:b/>
              </w:rPr>
              <w:t>casos de estudio</w:t>
            </w:r>
            <w:r>
              <w:t xml:space="preserve">: Una de las mejores estrategias para involucrar a los estudiantes es </w:t>
            </w:r>
            <w:r>
              <w:rPr>
                <w:b/>
              </w:rPr>
              <w:t>incorporar escenarios de la vida real</w:t>
            </w:r>
            <w:r>
              <w:t xml:space="preserve"> en su </w:t>
            </w:r>
            <w:r w:rsidR="008C1155">
              <w:t>formación</w:t>
            </w:r>
            <w:r>
              <w:t xml:space="preserve"> </w:t>
            </w:r>
            <w:r w:rsidR="003678E4">
              <w:t>on line</w:t>
            </w:r>
            <w:r>
              <w:t xml:space="preserve">, para ayudarlos a ver cómo los conceptos estudiados </w:t>
            </w:r>
            <w:r>
              <w:rPr>
                <w:b/>
              </w:rPr>
              <w:t>se aplican a entornos del mundo real</w:t>
            </w:r>
            <w:r>
              <w:t xml:space="preserve">. </w:t>
            </w:r>
            <w:r>
              <w:rPr>
                <w:shd w:val="clear" w:color="auto" w:fill="FFFFFF"/>
              </w:rPr>
              <w:t>Crear contenido que atrapa la aten</w:t>
            </w:r>
            <w:r>
              <w:rPr>
                <w:shd w:val="clear" w:color="auto" w:fill="FFFFFF"/>
              </w:rPr>
              <w:t>ción para introducir objetivos de aprendizaje (es decir, clips de medios, documentales, casos</w:t>
            </w:r>
            <w:r w:rsidR="003678E4">
              <w:rPr>
                <w:shd w:val="clear" w:color="auto" w:fill="FFFFFF"/>
              </w:rPr>
              <w:t xml:space="preserve"> de estudio</w:t>
            </w:r>
            <w:r>
              <w:rPr>
                <w:shd w:val="clear" w:color="auto" w:fill="FFFFFF"/>
              </w:rPr>
              <w:t xml:space="preserve">) para conectar el contenido del curso con el «mundo real». </w:t>
            </w:r>
            <w:r>
              <w:t>Al usar situaciones realistas, es más probable que los estudiantes retengan información y la</w:t>
            </w:r>
            <w:r>
              <w:t xml:space="preserve"> apliquen en sus propias vidas. Presentar escenarios de la vida real y </w:t>
            </w:r>
            <w:r w:rsidR="003678E4">
              <w:t xml:space="preserve">casos de </w:t>
            </w:r>
            <w:r>
              <w:t xml:space="preserve">estudio que reflejen las aplicaciones prácticas de los contenidos formativos. Esto </w:t>
            </w:r>
            <w:r>
              <w:rPr>
                <w:b/>
              </w:rPr>
              <w:t>ayuda a los usuarios a comprender la relevancia del material y proporciona oportunidades para</w:t>
            </w:r>
            <w:r>
              <w:rPr>
                <w:b/>
              </w:rPr>
              <w:t xml:space="preserve"> el pensamiento crítico y la resolución de problemas, haciendo que la experiencia de aprendizaje sea más atractiva y relacionable</w:t>
            </w:r>
            <w:r>
              <w:t>.</w:t>
            </w:r>
          </w:p>
          <w:p w14:paraId="222434E6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620E1C84" w14:textId="703062B0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Diseño compatible con dispositivos móviles</w:t>
            </w:r>
            <w:r>
              <w:t xml:space="preserve">: En el mundo actual gobernado por dispositivos móviles, es fundamental que </w:t>
            </w:r>
            <w:r w:rsidR="003678E4">
              <w:rPr>
                <w:b/>
              </w:rPr>
              <w:t>t</w:t>
            </w:r>
            <w:r>
              <w:rPr>
                <w:b/>
              </w:rPr>
              <w:t xml:space="preserve">u </w:t>
            </w:r>
            <w:r w:rsidR="003678E4">
              <w:rPr>
                <w:b/>
              </w:rPr>
              <w:t>formación</w:t>
            </w:r>
            <w:r>
              <w:rPr>
                <w:b/>
              </w:rPr>
              <w:t xml:space="preserve"> </w:t>
            </w:r>
            <w:r w:rsidR="003678E4">
              <w:rPr>
                <w:b/>
              </w:rPr>
              <w:t>on line</w:t>
            </w:r>
            <w:r>
              <w:rPr>
                <w:b/>
              </w:rPr>
              <w:t xml:space="preserve"> esté optimizada para dispositivos móviles</w:t>
            </w:r>
            <w:r>
              <w:t xml:space="preserve">, </w:t>
            </w:r>
            <w:r>
              <w:rPr>
                <w:b/>
              </w:rPr>
              <w:t xml:space="preserve">con un diseño receptivo que se </w:t>
            </w:r>
            <w:r>
              <w:t xml:space="preserve">ajusta a diferentes tamaños de pantalla y dispositivos, incluidos teléfonos inteligentes y tabletas. </w:t>
            </w:r>
            <w:r>
              <w:rPr>
                <w:b/>
              </w:rPr>
              <w:t xml:space="preserve">Esto garantiza la plena accesibilidad del aprendiz y </w:t>
            </w:r>
            <w:r>
              <w:rPr>
                <w:b/>
              </w:rPr>
              <w:lastRenderedPageBreak/>
              <w:t>aumenta la fl</w:t>
            </w:r>
            <w:r>
              <w:rPr>
                <w:b/>
              </w:rPr>
              <w:t xml:space="preserve">exibilidad de la formación. </w:t>
            </w:r>
            <w:r>
              <w:t xml:space="preserve">El diseño compatible con dispositivos móviles permite a los usuarios interactuar con el contenido en cualquier momento y en cualquier lugar, lo que aumenta la facilidad y la comodidad. La </w:t>
            </w:r>
            <w:r w:rsidR="00DE0EEA">
              <w:t>formación online</w:t>
            </w:r>
            <w:r>
              <w:t xml:space="preserve"> para dispositivos móvil</w:t>
            </w:r>
            <w:r>
              <w:t xml:space="preserve">es también puede incluir funciones específicas para dispositivos móviles, como la capacidad de deslizar o tocar para navegar, o usar interacciones activadas por voz. </w:t>
            </w:r>
            <w:r>
              <w:rPr>
                <w:b/>
              </w:rPr>
              <w:t>Diseñar cursos con un enfoque móvil puede mejorar la experiencia general del usuario, ya q</w:t>
            </w:r>
            <w:r>
              <w:rPr>
                <w:b/>
              </w:rPr>
              <w:t>ue simplifica los contenidos y se centra en la información más importante</w:t>
            </w:r>
            <w:r>
              <w:t>.</w:t>
            </w:r>
          </w:p>
          <w:p w14:paraId="5268E04C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1C71B67A" w14:textId="77777777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Oportunidades de Aprendizaje Continuo</w:t>
            </w:r>
            <w:r>
              <w:t xml:space="preserve">: Es importante ofrecer recursos y oportunidades de aprendizaje continuos más allá de la formación inicial. </w:t>
            </w:r>
            <w:r>
              <w:rPr>
                <w:b/>
              </w:rPr>
              <w:t>Proporcionar materiales adicionales</w:t>
            </w:r>
            <w:r>
              <w:t xml:space="preserve">, lecturas recomendadas o acceso a seminarios web o talleres relevantes puede aumentar el compromiso de los estudiantes y motivar su aprendizaje posterior. Fomentar el aprendizaje continuo ayuda a mantener el compromiso del usuario y apoya la retención de </w:t>
            </w:r>
            <w:r>
              <w:t>conocimiento a largo plazo.</w:t>
            </w:r>
          </w:p>
          <w:p w14:paraId="51722B41" w14:textId="77777777" w:rsidR="008668F9" w:rsidRDefault="008668F9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23F23AA6" w14:textId="252494B8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Webina</w:t>
            </w:r>
            <w:r w:rsidR="00DE0EEA">
              <w:rPr>
                <w:b/>
              </w:rPr>
              <w:t>rs</w:t>
            </w:r>
            <w:r>
              <w:rPr>
                <w:b/>
              </w:rPr>
              <w:t>:</w:t>
            </w:r>
            <w:r>
              <w:t xml:space="preserve"> Otra forma innovadora y efectiva de interactuar con </w:t>
            </w:r>
            <w:r w:rsidR="00A37E7E">
              <w:t>t</w:t>
            </w:r>
            <w:r>
              <w:t xml:space="preserve">us estudiantes es organizar </w:t>
            </w:r>
            <w:r>
              <w:rPr>
                <w:b/>
              </w:rPr>
              <w:t>seminarios web que sean fáciles de usar e interactivos</w:t>
            </w:r>
            <w:r>
              <w:t xml:space="preserve">. </w:t>
            </w:r>
            <w:r>
              <w:rPr>
                <w:b/>
              </w:rPr>
              <w:t>A la gente le encanta el video en vivo del presentador, diapositivas, gráficos y</w:t>
            </w:r>
            <w:r>
              <w:rPr>
                <w:b/>
              </w:rPr>
              <w:t xml:space="preserve"> otras opciones interactivas de seminarios web</w:t>
            </w:r>
            <w:r>
              <w:t xml:space="preserve">. Esta estrategia permite </w:t>
            </w:r>
            <w:r>
              <w:rPr>
                <w:b/>
              </w:rPr>
              <w:t>al profesor establecer una conexión muy personal con los estudiantes</w:t>
            </w:r>
            <w:r w:rsidR="008C115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t>y el orador del webinar puede ser más apasionado, entretenido y atractivo que solo leer un texto. También es inter</w:t>
            </w:r>
            <w:r>
              <w:t xml:space="preserve">esante </w:t>
            </w:r>
            <w:r>
              <w:rPr>
                <w:b/>
              </w:rPr>
              <w:t>pedir a los estudiantes que participen</w:t>
            </w:r>
            <w:r>
              <w:t xml:space="preserve"> permitiéndoles plantear comentarios o preguntas al profesor a </w:t>
            </w:r>
            <w:r>
              <w:rPr>
                <w:b/>
              </w:rPr>
              <w:t>través de chat o correo electrónico</w:t>
            </w:r>
            <w:r>
              <w:t xml:space="preserve"> </w:t>
            </w:r>
            <w:r>
              <w:rPr>
                <w:b/>
              </w:rPr>
              <w:t>para aumentar el compromiso</w:t>
            </w:r>
            <w:r>
              <w:t xml:space="preserve"> y la interacción. Esta interacción también </w:t>
            </w:r>
            <w:r w:rsidR="00A37E7E">
              <w:t>t</w:t>
            </w:r>
            <w:r>
              <w:t xml:space="preserve">e permite hacer </w:t>
            </w:r>
            <w:r>
              <w:rPr>
                <w:b/>
              </w:rPr>
              <w:t xml:space="preserve">uso de </w:t>
            </w:r>
            <w:r>
              <w:rPr>
                <w:b/>
              </w:rPr>
              <w:t>estrategias de compromiso de co-creación,</w:t>
            </w:r>
            <w:r>
              <w:t xml:space="preserve"> donde </w:t>
            </w:r>
            <w:r w:rsidR="00E8772A">
              <w:t>t</w:t>
            </w:r>
            <w:r>
              <w:t>u formación</w:t>
            </w:r>
            <w:r w:rsidR="00A37E7E">
              <w:t xml:space="preserve"> online</w:t>
            </w:r>
            <w:r>
              <w:t xml:space="preserve"> se </w:t>
            </w:r>
            <w:r>
              <w:rPr>
                <w:b/>
              </w:rPr>
              <w:t>realiza realmente gracias a la interacción de los estudiantes</w:t>
            </w:r>
            <w:r>
              <w:t xml:space="preserve"> y, por lo tanto, es mucho más atractiva. La co-creación ayuda a desarrollar un vínculo mucho más fuerte, los estudiantes </w:t>
            </w:r>
            <w:r>
              <w:rPr>
                <w:b/>
              </w:rPr>
              <w:t>se</w:t>
            </w:r>
            <w:r>
              <w:rPr>
                <w:b/>
              </w:rPr>
              <w:t xml:space="preserve"> sienten orgullosos al convertirse en parte del proceso de </w:t>
            </w:r>
            <w:r w:rsidR="00EB38EE">
              <w:rPr>
                <w:b/>
              </w:rPr>
              <w:t>formación</w:t>
            </w:r>
            <w:r>
              <w:t xml:space="preserve"> y, en este sentido, es importante </w:t>
            </w:r>
            <w:r>
              <w:rPr>
                <w:b/>
              </w:rPr>
              <w:t>recompensar sus ideas, reconociendo su contribución en el proceso</w:t>
            </w:r>
            <w:r>
              <w:t>.</w:t>
            </w:r>
          </w:p>
          <w:p w14:paraId="1EC0CA93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65281BD4" w14:textId="3BC3E0A2" w:rsidR="008668F9" w:rsidRDefault="00A04F7F">
            <w:pPr>
              <w:pStyle w:val="P68B1DB1-Normal4"/>
              <w:jc w:val="both"/>
            </w:pPr>
            <w:r>
              <w:t xml:space="preserve">Al incorporar estas estrategias, la </w:t>
            </w:r>
            <w:r w:rsidR="00EB38EE">
              <w:t>formación</w:t>
            </w:r>
            <w:r>
              <w:t xml:space="preserve"> </w:t>
            </w:r>
            <w:r w:rsidR="00A37E7E">
              <w:t>on line</w:t>
            </w:r>
            <w:r>
              <w:t xml:space="preserve"> puede ser más atractiva, intera</w:t>
            </w:r>
            <w:r>
              <w:t xml:space="preserve">ctiva y efectiva para </w:t>
            </w:r>
            <w:r>
              <w:rPr>
                <w:b/>
              </w:rPr>
              <w:t>captar la atención de los usuarios</w:t>
            </w:r>
            <w:r>
              <w:t xml:space="preserve">, </w:t>
            </w:r>
            <w:r>
              <w:lastRenderedPageBreak/>
              <w:t xml:space="preserve">promover la participación activa y mejorar la experiencia general de aprendizaje. Encontrar la estrategia de compromiso adecuada lleva tiempo, </w:t>
            </w:r>
            <w:r>
              <w:rPr>
                <w:b/>
              </w:rPr>
              <w:t>las TIC ofrecen muchas maneras excelentes de interactua</w:t>
            </w:r>
            <w:r>
              <w:rPr>
                <w:b/>
              </w:rPr>
              <w:t>r con los estudiantes</w:t>
            </w:r>
            <w:r w:rsidR="00A37E7E">
              <w:rPr>
                <w:b/>
              </w:rPr>
              <w:t xml:space="preserve"> online</w:t>
            </w:r>
            <w:r>
              <w:t>. Aprovech</w:t>
            </w:r>
            <w:r w:rsidR="00A37E7E">
              <w:t>a</w:t>
            </w:r>
            <w:r>
              <w:t xml:space="preserve"> todas las herramientas y recursos gratuitos disponibles, pruéb</w:t>
            </w:r>
            <w:r w:rsidR="00A37E7E">
              <w:t>a</w:t>
            </w:r>
            <w:r>
              <w:t xml:space="preserve">los en </w:t>
            </w:r>
            <w:r w:rsidR="005D6788">
              <w:t>t</w:t>
            </w:r>
            <w:r>
              <w:t xml:space="preserve">u </w:t>
            </w:r>
            <w:r w:rsidR="008C1155">
              <w:t>formación</w:t>
            </w:r>
            <w:r w:rsidR="00A37E7E">
              <w:t xml:space="preserve"> online</w:t>
            </w:r>
            <w:r>
              <w:t xml:space="preserve"> y elabor</w:t>
            </w:r>
            <w:r w:rsidR="00A37E7E">
              <w:t>a</w:t>
            </w:r>
            <w:r>
              <w:t xml:space="preserve"> un plan para participar e interactuar mejor con </w:t>
            </w:r>
            <w:r w:rsidR="00A37E7E">
              <w:t>t</w:t>
            </w:r>
            <w:r>
              <w:t xml:space="preserve">us </w:t>
            </w:r>
            <w:r w:rsidR="008C1155">
              <w:t>estudiantes</w:t>
            </w:r>
            <w:r>
              <w:t xml:space="preserve"> para una experiencia de aprendizaje exitosa.</w:t>
            </w:r>
          </w:p>
          <w:p w14:paraId="4EC07738" w14:textId="77777777" w:rsidR="008668F9" w:rsidRDefault="008668F9">
            <w:pPr>
              <w:jc w:val="both"/>
              <w:rPr>
                <w:rFonts w:asciiTheme="minorHAnsi" w:hAnsiTheme="minorHAnsi" w:cstheme="minorHAnsi"/>
                <w:highlight w:val="magenta"/>
              </w:rPr>
            </w:pPr>
          </w:p>
          <w:p w14:paraId="48AA8C11" w14:textId="77777777" w:rsidR="008668F9" w:rsidRDefault="00A04F7F">
            <w:pPr>
              <w:pStyle w:val="P68B1DB1-Ttulo37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</w:pPr>
            <w:bookmarkStart w:id="2" w:name="_Toc136951776"/>
            <w:r>
              <w:t>Sección 1.2: Supervisión de la participación de los usuarios y recopilación de comentarios</w:t>
            </w:r>
            <w:bookmarkEnd w:id="2"/>
          </w:p>
          <w:p w14:paraId="51CC3128" w14:textId="77777777" w:rsidR="008668F9" w:rsidRDefault="008668F9">
            <w:pPr>
              <w:jc w:val="both"/>
              <w:rPr>
                <w:rFonts w:asciiTheme="minorHAnsi" w:hAnsiTheme="minorHAnsi" w:cstheme="minorHAnsi"/>
                <w:highlight w:val="magenta"/>
              </w:rPr>
            </w:pPr>
          </w:p>
          <w:p w14:paraId="2186A23A" w14:textId="36FFFB23" w:rsidR="008668F9" w:rsidRDefault="00A04F7F">
            <w:pPr>
              <w:pStyle w:val="P68B1DB1-Normal4"/>
              <w:jc w:val="both"/>
            </w:pPr>
            <w:r>
              <w:t xml:space="preserve">El seguimiento de la participación de los usuarios y la recopilación de comentarios son dos tareas vitales para garantizar una </w:t>
            </w:r>
            <w:r w:rsidR="00EB38EE">
              <w:t>formación</w:t>
            </w:r>
            <w:r>
              <w:t xml:space="preserve"> </w:t>
            </w:r>
            <w:r w:rsidR="00A37E7E">
              <w:t>online</w:t>
            </w:r>
            <w:r>
              <w:t xml:space="preserve"> eficaz. Hay algunas </w:t>
            </w:r>
            <w:r>
              <w:t xml:space="preserve">acciones que podemos tomar </w:t>
            </w:r>
            <w:r>
              <w:rPr>
                <w:b/>
              </w:rPr>
              <w:t>antes de que comience la lección, como</w:t>
            </w:r>
            <w:r>
              <w:t xml:space="preserve"> </w:t>
            </w:r>
            <w:r>
              <w:rPr>
                <w:b/>
              </w:rPr>
              <w:t>asegurarse de que los estudiantes tengan las habilidades básicas necesarias para comprender</w:t>
            </w:r>
            <w:r>
              <w:t xml:space="preserve"> sus contenidos de </w:t>
            </w:r>
            <w:r w:rsidR="008C1155">
              <w:t>formación</w:t>
            </w:r>
            <w:r>
              <w:t xml:space="preserve">. </w:t>
            </w:r>
            <w:r>
              <w:rPr>
                <w:b/>
              </w:rPr>
              <w:t>Asegú</w:t>
            </w:r>
            <w:r w:rsidR="00A37E7E">
              <w:rPr>
                <w:b/>
              </w:rPr>
              <w:t>rate</w:t>
            </w:r>
            <w:r>
              <w:rPr>
                <w:b/>
              </w:rPr>
              <w:t xml:space="preserve"> de que </w:t>
            </w:r>
            <w:r w:rsidR="00A37E7E">
              <w:rPr>
                <w:b/>
              </w:rPr>
              <w:t>t</w:t>
            </w:r>
            <w:r>
              <w:rPr>
                <w:b/>
              </w:rPr>
              <w:t>u terminología es adecuada</w:t>
            </w:r>
            <w:r>
              <w:t xml:space="preserve"> para el conocimiento de </w:t>
            </w:r>
            <w:r>
              <w:t xml:space="preserve">los estudiantes y darles tiempo para retener adecuadamente los conceptos. </w:t>
            </w:r>
          </w:p>
          <w:p w14:paraId="34C882B6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450A449E" w14:textId="74137DE1" w:rsidR="008668F9" w:rsidRDefault="00A04F7F">
            <w:pPr>
              <w:pStyle w:val="P68B1DB1-Normal4"/>
              <w:jc w:val="both"/>
            </w:pPr>
            <w:r>
              <w:t xml:space="preserve">Una vez que los estudiantes ingresan al área de </w:t>
            </w:r>
            <w:r w:rsidR="00A37E7E">
              <w:t>formación online</w:t>
            </w:r>
            <w:r>
              <w:t xml:space="preserve">, </w:t>
            </w:r>
            <w:r>
              <w:rPr>
                <w:b/>
              </w:rPr>
              <w:t>deben sentirse en el lugar correcto y debe</w:t>
            </w:r>
            <w:r w:rsidR="00A37E7E">
              <w:rPr>
                <w:b/>
              </w:rPr>
              <w:t>s</w:t>
            </w:r>
            <w:r>
              <w:rPr>
                <w:b/>
              </w:rPr>
              <w:t xml:space="preserve"> crear una experiencia acogedora</w:t>
            </w:r>
            <w:r>
              <w:t xml:space="preserve"> para ayudarlos </w:t>
            </w:r>
            <w:r w:rsidR="00A37E7E">
              <w:t>independientemente</w:t>
            </w:r>
            <w:r>
              <w:t xml:space="preserve"> de s</w:t>
            </w:r>
            <w:r>
              <w:t xml:space="preserve">us antecedentes. Es importante tener en cuenta las </w:t>
            </w:r>
            <w:r>
              <w:rPr>
                <w:b/>
              </w:rPr>
              <w:t>señales no verbales</w:t>
            </w:r>
            <w:r>
              <w:t xml:space="preserve"> que </w:t>
            </w:r>
            <w:r w:rsidR="00A37E7E">
              <w:t>puedas captar</w:t>
            </w:r>
            <w:r>
              <w:t xml:space="preserve"> de </w:t>
            </w:r>
            <w:r w:rsidR="00A37E7E">
              <w:t>t</w:t>
            </w:r>
            <w:r>
              <w:t xml:space="preserve">u audiencia, y en este sentido, es fundamental </w:t>
            </w:r>
            <w:r>
              <w:rPr>
                <w:b/>
              </w:rPr>
              <w:t>pedir a los estudiantes que mantengan su cámara encendida</w:t>
            </w:r>
            <w:r>
              <w:t>, para que pueda</w:t>
            </w:r>
            <w:r w:rsidR="00595650">
              <w:t>s</w:t>
            </w:r>
            <w:r>
              <w:t xml:space="preserve"> </w:t>
            </w:r>
            <w:r w:rsidR="00A37E7E">
              <w:t>supervisar</w:t>
            </w:r>
            <w:r>
              <w:t xml:space="preserve"> su participación.</w:t>
            </w:r>
          </w:p>
          <w:p w14:paraId="632BD02B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35F7280F" w14:textId="2D041735" w:rsidR="008668F9" w:rsidRDefault="00A04F7F">
            <w:pPr>
              <w:pStyle w:val="P68B1DB1-Normal4"/>
              <w:jc w:val="both"/>
              <w:rPr>
                <w:shd w:val="clear" w:color="auto" w:fill="FFFFFF"/>
              </w:rPr>
            </w:pPr>
            <w:r>
              <w:t xml:space="preserve">Siempre es interesante </w:t>
            </w:r>
            <w:r>
              <w:rPr>
                <w:b/>
              </w:rPr>
              <w:t xml:space="preserve">comenzar la formación </w:t>
            </w:r>
            <w:r w:rsidR="00A37E7E">
              <w:rPr>
                <w:b/>
              </w:rPr>
              <w:t>online</w:t>
            </w:r>
            <w:r>
              <w:rPr>
                <w:b/>
              </w:rPr>
              <w:t xml:space="preserve"> con</w:t>
            </w:r>
            <w:r>
              <w:t xml:space="preserve"> </w:t>
            </w:r>
            <w:r>
              <w:rPr>
                <w:b/>
              </w:rPr>
              <w:t>una rápida introducción del</w:t>
            </w:r>
            <w:r w:rsidR="00E0446E">
              <w:rPr>
                <w:b/>
              </w:rPr>
              <w:t xml:space="preserve"> formador</w:t>
            </w:r>
            <w:r>
              <w:t xml:space="preserve">, incluyendo </w:t>
            </w:r>
            <w:r w:rsidR="00A37E7E">
              <w:t>aficiones</w:t>
            </w:r>
            <w:r>
              <w:t xml:space="preserve">, familia, mascotas para </w:t>
            </w:r>
            <w:r>
              <w:rPr>
                <w:b/>
              </w:rPr>
              <w:t>hacer una conexión humana</w:t>
            </w:r>
            <w:r>
              <w:t xml:space="preserve"> y, si es posible, </w:t>
            </w:r>
            <w:r>
              <w:rPr>
                <w:b/>
              </w:rPr>
              <w:t xml:space="preserve">dar la posibilidad de que los </w:t>
            </w:r>
            <w:r w:rsidR="00A37E7E">
              <w:rPr>
                <w:b/>
              </w:rPr>
              <w:t>estudiantes</w:t>
            </w:r>
            <w:r>
              <w:rPr>
                <w:b/>
              </w:rPr>
              <w:t xml:space="preserve"> se </w:t>
            </w:r>
            <w:r>
              <w:t>presente</w:t>
            </w:r>
            <w:r>
              <w:t xml:space="preserve">n para construir una comunidad de formación. </w:t>
            </w:r>
            <w:r>
              <w:rPr>
                <w:b/>
                <w:shd w:val="clear" w:color="auto" w:fill="FFFFFF"/>
              </w:rPr>
              <w:t>Utili</w:t>
            </w:r>
            <w:r w:rsidR="00A37E7E">
              <w:rPr>
                <w:b/>
                <w:shd w:val="clear" w:color="auto" w:fill="FFFFFF"/>
              </w:rPr>
              <w:t>za</w:t>
            </w:r>
            <w:r>
              <w:rPr>
                <w:b/>
                <w:shd w:val="clear" w:color="auto" w:fill="FFFFFF"/>
              </w:rPr>
              <w:t xml:space="preserve"> una actividad </w:t>
            </w:r>
            <w:r w:rsidR="00A37E7E">
              <w:rPr>
                <w:b/>
                <w:shd w:val="clear" w:color="auto" w:fill="FFFFFF"/>
              </w:rPr>
              <w:t>para roper el hielo</w:t>
            </w:r>
            <w:r>
              <w:rPr>
                <w:shd w:val="clear" w:color="auto" w:fill="FFFFFF"/>
              </w:rPr>
              <w:t xml:space="preserve"> para que los estudiantes se presenten (por ejemplo, </w:t>
            </w:r>
            <w:r w:rsidR="00A37E7E">
              <w:rPr>
                <w:shd w:val="clear" w:color="auto" w:fill="FFFFFF"/>
              </w:rPr>
              <w:t>un debate introductorio</w:t>
            </w:r>
            <w:r>
              <w:rPr>
                <w:shd w:val="clear" w:color="auto" w:fill="FFFFFF"/>
              </w:rPr>
              <w:t>, cre</w:t>
            </w:r>
            <w:r w:rsidR="005D6788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una diapositiva de PowerPoint sobre sí mismos).</w:t>
            </w:r>
          </w:p>
          <w:p w14:paraId="363B9864" w14:textId="77777777" w:rsidR="008668F9" w:rsidRDefault="008668F9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5C885F0" w14:textId="01F6286D" w:rsidR="008668F9" w:rsidRDefault="00A04F7F">
            <w:pPr>
              <w:pStyle w:val="P68B1DB1-Normal4"/>
              <w:jc w:val="both"/>
            </w:pPr>
            <w:r>
              <w:rPr>
                <w:b/>
              </w:rPr>
              <w:t xml:space="preserve">Durante la </w:t>
            </w:r>
            <w:r w:rsidR="00543FA7">
              <w:rPr>
                <w:b/>
              </w:rPr>
              <w:t>sesión</w:t>
            </w:r>
            <w:r>
              <w:t xml:space="preserve"> debe</w:t>
            </w:r>
            <w:r w:rsidR="00543FA7">
              <w:t>s</w:t>
            </w:r>
            <w:r>
              <w:t xml:space="preserve"> </w:t>
            </w:r>
            <w:r>
              <w:rPr>
                <w:b/>
              </w:rPr>
              <w:t xml:space="preserve">alentar a los </w:t>
            </w:r>
            <w:r>
              <w:rPr>
                <w:b/>
              </w:rPr>
              <w:t>estudiantes a participar</w:t>
            </w:r>
            <w:r>
              <w:t xml:space="preserve"> en la clase y </w:t>
            </w:r>
            <w:r>
              <w:rPr>
                <w:b/>
              </w:rPr>
              <w:t>obtener comentarios</w:t>
            </w:r>
            <w:r>
              <w:t xml:space="preserve"> al instante mediante el uso de herramientas TIC y encuestas, como Padlet para permitir a los a</w:t>
            </w:r>
            <w:r w:rsidR="00543FA7">
              <w:t>lumnos</w:t>
            </w:r>
            <w:r>
              <w:t xml:space="preserve"> compartir sus ideas mientras se entrenan y comunicarse entre sí.</w:t>
            </w:r>
            <w:r w:rsidR="005D6788">
              <w:t xml:space="preserve"> </w:t>
            </w:r>
            <w:r w:rsidR="005D6788" w:rsidRPr="005D6788">
              <w:rPr>
                <w:b/>
                <w:bCs/>
              </w:rPr>
              <w:t>Analiza</w:t>
            </w:r>
            <w:r>
              <w:rPr>
                <w:b/>
              </w:rPr>
              <w:t xml:space="preserve"> regularmente </w:t>
            </w:r>
            <w:r w:rsidR="005D6788">
              <w:rPr>
                <w:b/>
              </w:rPr>
              <w:t>el clima</w:t>
            </w:r>
            <w:r>
              <w:t xml:space="preserve"> y trat</w:t>
            </w:r>
            <w:r w:rsidR="00543FA7">
              <w:t>a</w:t>
            </w:r>
            <w:r>
              <w:t xml:space="preserve"> de captar </w:t>
            </w:r>
            <w:r w:rsidR="005D6788">
              <w:t>el feedback</w:t>
            </w:r>
            <w:r>
              <w:t xml:space="preserve"> de la audiencia para </w:t>
            </w:r>
            <w:r w:rsidR="00543FA7">
              <w:t>controlar su compromiso</w:t>
            </w:r>
            <w:r>
              <w:t>.</w:t>
            </w:r>
          </w:p>
          <w:p w14:paraId="1094C934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58C734C2" w14:textId="6907EC35" w:rsidR="008668F9" w:rsidRDefault="00A04F7F">
            <w:pPr>
              <w:pStyle w:val="P68B1DB1-Normal4"/>
              <w:jc w:val="both"/>
            </w:pPr>
            <w:r>
              <w:rPr>
                <w:b/>
              </w:rPr>
              <w:t>Una vez que la clase ha terminado</w:t>
            </w:r>
            <w:r>
              <w:t>, es importante utilizar programas</w:t>
            </w:r>
            <w:r w:rsidR="00543FA7">
              <w:t xml:space="preserve"> online</w:t>
            </w:r>
            <w:r>
              <w:t xml:space="preserve"> para </w:t>
            </w:r>
            <w:r>
              <w:rPr>
                <w:b/>
              </w:rPr>
              <w:t>reforzar las habilidades aprendidas</w:t>
            </w:r>
            <w:r>
              <w:t xml:space="preserve"> y aplicarlas a entornos de la vida real.</w:t>
            </w:r>
          </w:p>
          <w:p w14:paraId="6D3FD7E2" w14:textId="05AEA000" w:rsidR="008668F9" w:rsidRDefault="00A04F7F">
            <w:pPr>
              <w:pStyle w:val="P68B1DB1-Normal4"/>
              <w:jc w:val="both"/>
            </w:pPr>
            <w:r>
              <w:t>Pregunt</w:t>
            </w:r>
            <w:r w:rsidR="00543FA7">
              <w:t>a</w:t>
            </w:r>
            <w:r>
              <w:t xml:space="preserve"> cuáles </w:t>
            </w:r>
            <w:r>
              <w:t xml:space="preserve">fueron los </w:t>
            </w:r>
            <w:r>
              <w:rPr>
                <w:b/>
              </w:rPr>
              <w:t xml:space="preserve">temas que </w:t>
            </w:r>
            <w:r w:rsidR="00543FA7">
              <w:rPr>
                <w:b/>
              </w:rPr>
              <w:t>t</w:t>
            </w:r>
            <w:r>
              <w:rPr>
                <w:b/>
              </w:rPr>
              <w:t>us estudiantes encontraron más difíciles</w:t>
            </w:r>
            <w:r>
              <w:t xml:space="preserve"> y ofre</w:t>
            </w:r>
            <w:r w:rsidR="00543FA7">
              <w:t>ce</w:t>
            </w:r>
            <w:r>
              <w:t xml:space="preserve"> apoyo adicional a aquellos que lo necesitan.</w:t>
            </w:r>
          </w:p>
          <w:p w14:paraId="519F9180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4549D809" w14:textId="0F03361C" w:rsidR="008668F9" w:rsidRDefault="00A04F7F">
            <w:pPr>
              <w:pStyle w:val="P68B1DB1-Normal4"/>
              <w:jc w:val="both"/>
            </w:pPr>
            <w:r>
              <w:t xml:space="preserve">En la </w:t>
            </w:r>
            <w:r w:rsidR="00543FA7">
              <w:t>formación online</w:t>
            </w:r>
            <w:r>
              <w:t xml:space="preserve"> es extremadamente importante implementar </w:t>
            </w:r>
            <w:r>
              <w:rPr>
                <w:b/>
              </w:rPr>
              <w:t>funciones de seguimiento de progreso</w:t>
            </w:r>
            <w:r>
              <w:t xml:space="preserve"> que permitan a los usuarios monitorea</w:t>
            </w:r>
            <w:r>
              <w:t xml:space="preserve">r el progreso y recibir comentarios sobre su rendimiento. La retroalimentación es una característica esencial en el aprendizaje </w:t>
            </w:r>
            <w:r w:rsidR="00543FA7">
              <w:t>online</w:t>
            </w:r>
            <w:r>
              <w:t xml:space="preserve">. </w:t>
            </w:r>
            <w:r w:rsidR="007F2D72">
              <w:t>Por eso</w:t>
            </w:r>
            <w:r>
              <w:t xml:space="preserve"> es importante proporcionar a los estudiantes </w:t>
            </w:r>
            <w:r>
              <w:rPr>
                <w:b/>
              </w:rPr>
              <w:t xml:space="preserve">mecanismos de retroalimentación en su </w:t>
            </w:r>
            <w:r w:rsidR="008C1155">
              <w:rPr>
                <w:b/>
              </w:rPr>
              <w:t>formación</w:t>
            </w:r>
            <w:r>
              <w:t>, como cuestionarios</w:t>
            </w:r>
            <w:r>
              <w:t xml:space="preserve">, pruebas y otras actividades para medir su competencia. </w:t>
            </w:r>
            <w:r>
              <w:rPr>
                <w:b/>
              </w:rPr>
              <w:t>La retroalimentación clara y los indicadores de progreso motivan a los usuarios</w:t>
            </w:r>
            <w:r>
              <w:t xml:space="preserve"> y proporcionan una sensación de logro a medida que ven su avance a través de la </w:t>
            </w:r>
            <w:r w:rsidR="007F2D72">
              <w:t>formación</w:t>
            </w:r>
            <w:r>
              <w:t>. Y si los resultados se prese</w:t>
            </w:r>
            <w:r>
              <w:t xml:space="preserve">ntan, </w:t>
            </w:r>
            <w:r>
              <w:rPr>
                <w:b/>
              </w:rPr>
              <w:t>celebr</w:t>
            </w:r>
            <w:r w:rsidR="007F2D72">
              <w:rPr>
                <w:b/>
              </w:rPr>
              <w:t>adlo</w:t>
            </w:r>
            <w:r>
              <w:rPr>
                <w:b/>
              </w:rPr>
              <w:t xml:space="preserve"> juntos, ya que su éxito es </w:t>
            </w:r>
            <w:r w:rsidR="007F2D72">
              <w:rPr>
                <w:b/>
              </w:rPr>
              <w:t>t</w:t>
            </w:r>
            <w:r>
              <w:rPr>
                <w:b/>
              </w:rPr>
              <w:t>u éxito</w:t>
            </w:r>
            <w:r>
              <w:t>!</w:t>
            </w:r>
          </w:p>
          <w:p w14:paraId="49D28152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3CF1B081" w14:textId="63965564" w:rsidR="008668F9" w:rsidRDefault="00A04F7F">
            <w:pPr>
              <w:pStyle w:val="P68B1DB1-Normal4"/>
              <w:jc w:val="both"/>
            </w:pPr>
            <w:r>
              <w:t xml:space="preserve">Parte de interactuar con éxito con </w:t>
            </w:r>
            <w:r w:rsidR="007F2D72">
              <w:t>t</w:t>
            </w:r>
            <w:r>
              <w:t>us estudiantes es asegurar</w:t>
            </w:r>
            <w:r w:rsidR="007F2D72">
              <w:t>t</w:t>
            </w:r>
            <w:r>
              <w:t>e de tomar</w:t>
            </w:r>
            <w:r w:rsidR="007F2D72">
              <w:t>t</w:t>
            </w:r>
            <w:r>
              <w:t>e el tiempo</w:t>
            </w:r>
            <w:r w:rsidR="007F2D72">
              <w:t xml:space="preserve"> necesario para </w:t>
            </w:r>
            <w:r>
              <w:t xml:space="preserve">escucharlos. No basta con </w:t>
            </w:r>
            <w:r w:rsidR="007F2D72">
              <w:t>formarlos</w:t>
            </w:r>
            <w:r>
              <w:rPr>
                <w:b/>
              </w:rPr>
              <w:t>; necesitas demostrar que valoras sus pensamientos</w:t>
            </w:r>
            <w:r>
              <w:t xml:space="preserve"> y que hay una </w:t>
            </w:r>
            <w:r>
              <w:t xml:space="preserve">interacción entre personas reales en la vida real. </w:t>
            </w:r>
            <w:r>
              <w:rPr>
                <w:b/>
              </w:rPr>
              <w:t>Asegúr</w:t>
            </w:r>
            <w:r w:rsidR="007F2D72">
              <w:rPr>
                <w:b/>
              </w:rPr>
              <w:t>ate</w:t>
            </w:r>
            <w:r>
              <w:rPr>
                <w:b/>
              </w:rPr>
              <w:t xml:space="preserve"> de responder a la retroalimentación tanto positiva como negativa</w:t>
            </w:r>
            <w:r>
              <w:t xml:space="preserve">. Los comentarios son particularmente útiles también para la futura personalización de su </w:t>
            </w:r>
            <w:r w:rsidR="008C1155">
              <w:t>formación</w:t>
            </w:r>
            <w:r>
              <w:t xml:space="preserve"> para asegurarse de que realment</w:t>
            </w:r>
            <w:r>
              <w:t xml:space="preserve">e responde a las necesidades de los aprendices. </w:t>
            </w:r>
          </w:p>
          <w:p w14:paraId="4E056643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1F0D1989" w14:textId="7769F1DB" w:rsidR="008668F9" w:rsidRDefault="00A04F7F">
            <w:pPr>
              <w:pStyle w:val="P68B1DB1-Normal4"/>
              <w:jc w:val="both"/>
            </w:pPr>
            <w:r>
              <w:rPr>
                <w:b/>
              </w:rPr>
              <w:t>La retroalimentación puede ser cognitiva</w:t>
            </w:r>
            <w:r>
              <w:t xml:space="preserve"> (relacionada con la información sobre cómo los estudiantes aprenden y entienden el material de </w:t>
            </w:r>
            <w:r w:rsidR="00EB38EE">
              <w:t>formación</w:t>
            </w:r>
            <w:r>
              <w:t xml:space="preserve">), </w:t>
            </w:r>
            <w:r w:rsidR="005D67A6">
              <w:t xml:space="preserve">de </w:t>
            </w:r>
            <w:r>
              <w:rPr>
                <w:b/>
              </w:rPr>
              <w:t>comportamiento</w:t>
            </w:r>
            <w:r>
              <w:t xml:space="preserve"> (información sobre cómo se comportan los estudiantes en sus clases, como ir a clase regularmente y completa</w:t>
            </w:r>
            <w:r w:rsidR="00A91BF1">
              <w:t xml:space="preserve">n </w:t>
            </w:r>
            <w:r>
              <w:t xml:space="preserve">su tarea) o </w:t>
            </w:r>
            <w:r>
              <w:rPr>
                <w:b/>
              </w:rPr>
              <w:t>social</w:t>
            </w:r>
            <w:r>
              <w:t xml:space="preserve"> (cómo los estudiantes hablan y trabajan con otros en su clase, unirse a conversaciones </w:t>
            </w:r>
            <w:r w:rsidR="00532F8D">
              <w:t>online</w:t>
            </w:r>
            <w:r>
              <w:t xml:space="preserve"> y trabajar juntos en proyectos). </w:t>
            </w:r>
            <w:r>
              <w:t xml:space="preserve">Finalmente, en caso de necesidad, las </w:t>
            </w:r>
            <w:r>
              <w:rPr>
                <w:b/>
              </w:rPr>
              <w:t>intervenciones del formador deben ser ligeras</w:t>
            </w:r>
            <w:r>
              <w:t xml:space="preserve"> para asegurarse de que el estudiante pueda recuperar su trayectoria formativa a su ritmo, </w:t>
            </w:r>
            <w:r>
              <w:rPr>
                <w:b/>
              </w:rPr>
              <w:t>asegurando su autonomía</w:t>
            </w:r>
            <w:r>
              <w:t xml:space="preserve">, evitando la desmotivación. </w:t>
            </w:r>
          </w:p>
          <w:p w14:paraId="549959FC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1A1E01C0" w14:textId="77777777" w:rsidR="008668F9" w:rsidRDefault="00A04F7F">
            <w:pPr>
              <w:pStyle w:val="P68B1DB1-Ttulo37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</w:pPr>
            <w:bookmarkStart w:id="3" w:name="_Toc136951777"/>
            <w:r>
              <w:t>Sección 1.3: Responder a los</w:t>
            </w:r>
            <w:r>
              <w:t xml:space="preserve"> comentarios de los usuarios y abordar las preocupaciones</w:t>
            </w:r>
            <w:bookmarkEnd w:id="3"/>
          </w:p>
          <w:p w14:paraId="0C35D721" w14:textId="77777777" w:rsidR="008668F9" w:rsidRDefault="008668F9">
            <w:pPr>
              <w:jc w:val="both"/>
              <w:rPr>
                <w:rFonts w:asciiTheme="minorHAnsi" w:hAnsiTheme="minorHAnsi" w:cstheme="minorHAnsi"/>
                <w:highlight w:val="magenta"/>
                <w:shd w:val="clear" w:color="auto" w:fill="FFFFFF"/>
              </w:rPr>
            </w:pPr>
          </w:p>
          <w:p w14:paraId="088ABF32" w14:textId="09FB871C" w:rsidR="008668F9" w:rsidRDefault="00A04F7F">
            <w:pPr>
              <w:pStyle w:val="P68B1DB1-Normal8"/>
              <w:jc w:val="both"/>
            </w:pPr>
            <w:r>
              <w:t xml:space="preserve">Responder a los comentarios de los usuarios y abordar sus preocupaciones en la formación </w:t>
            </w:r>
            <w:r w:rsidR="00EB04FA">
              <w:t>online</w:t>
            </w:r>
            <w:r>
              <w:t xml:space="preserve"> es esencial para fomentar un entorno de aprendizaje positivo y mantener el compromiso del alumno. Aquí hay algunas pautas para </w:t>
            </w:r>
            <w:r>
              <w:rPr>
                <w:b/>
              </w:rPr>
              <w:t>responder eficazmente a los comentarios de los usuarios y abordar sus preocupaciones</w:t>
            </w:r>
            <w:r>
              <w:t>:</w:t>
            </w:r>
          </w:p>
          <w:p w14:paraId="3162D967" w14:textId="77777777" w:rsidR="008668F9" w:rsidRDefault="008668F9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DD5891A" w14:textId="1B453E2B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 xml:space="preserve">Respuesta rápida: </w:t>
            </w:r>
            <w:r>
              <w:t>Tratar de responder a l</w:t>
            </w:r>
            <w:r>
              <w:t xml:space="preserve">os comentarios y preocupaciones de los usuarios de </w:t>
            </w:r>
            <w:r>
              <w:rPr>
                <w:b/>
              </w:rPr>
              <w:t>manera oportuna</w:t>
            </w:r>
            <w:r>
              <w:t xml:space="preserve">. </w:t>
            </w:r>
            <w:r>
              <w:rPr>
                <w:b/>
              </w:rPr>
              <w:t>Las respuestas rápidas muestran que valoras sus aportaciones</w:t>
            </w:r>
            <w:r>
              <w:t xml:space="preserve"> y te comprometes a abordar sus necesidades. Idealmente, esfuér</w:t>
            </w:r>
            <w:r w:rsidR="00EB04FA">
              <w:t>zate</w:t>
            </w:r>
            <w:r>
              <w:t xml:space="preserve"> por responder dentro de 24-48 horas, dependiendo </w:t>
            </w:r>
            <w:r>
              <w:lastRenderedPageBreak/>
              <w:t>de la urgen</w:t>
            </w:r>
            <w:r>
              <w:t xml:space="preserve">cia del asunto. </w:t>
            </w:r>
            <w:r w:rsidR="00EB04FA">
              <w:t>Mantente</w:t>
            </w:r>
            <w:r>
              <w:t xml:space="preserve"> </w:t>
            </w:r>
            <w:r w:rsidR="00860C31">
              <w:t>activo</w:t>
            </w:r>
            <w:r>
              <w:t xml:space="preserve"> </w:t>
            </w:r>
            <w:r w:rsidR="00EB04FA">
              <w:t>en tu</w:t>
            </w:r>
            <w:r>
              <w:t xml:space="preserve"> curso, muestr</w:t>
            </w:r>
            <w:r w:rsidR="00EB04FA">
              <w:t>a</w:t>
            </w:r>
            <w:r>
              <w:t xml:space="preserve"> presencia varias veces/semana.</w:t>
            </w:r>
          </w:p>
          <w:p w14:paraId="13F97D2B" w14:textId="47A30283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Escucha activa:</w:t>
            </w:r>
            <w:r>
              <w:t xml:space="preserve"> Le</w:t>
            </w:r>
            <w:r w:rsidR="00EB04FA">
              <w:t>e</w:t>
            </w:r>
            <w:r>
              <w:t xml:space="preserve"> atentamente los comentarios de los usuarios para comprender plenamente sus preocupaciones. </w:t>
            </w:r>
            <w:r>
              <w:rPr>
                <w:b/>
              </w:rPr>
              <w:t>T</w:t>
            </w:r>
            <w:r w:rsidR="00EB04FA">
              <w:rPr>
                <w:b/>
              </w:rPr>
              <w:t>ómate</w:t>
            </w:r>
            <w:r>
              <w:rPr>
                <w:b/>
              </w:rPr>
              <w:t xml:space="preserve"> el tiempo para comprender su perspectiva </w:t>
            </w:r>
            <w:r>
              <w:t>y el problema</w:t>
            </w:r>
            <w:r>
              <w:t xml:space="preserve"> subyacente que están expresando. Evit</w:t>
            </w:r>
            <w:r w:rsidR="00EB04FA">
              <w:t>a</w:t>
            </w:r>
            <w:r>
              <w:t xml:space="preserve"> hacer suposiciones o saltar a conclusiones antes de comprender completamente el contexto.</w:t>
            </w:r>
          </w:p>
          <w:p w14:paraId="6543A27A" w14:textId="16A60081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Tono respetuoso y empático:</w:t>
            </w:r>
            <w:r>
              <w:t xml:space="preserve"> Responder a los comentarios de los usuarios de una </w:t>
            </w:r>
            <w:r>
              <w:rPr>
                <w:b/>
              </w:rPr>
              <w:t>manera respetuosa y empática</w:t>
            </w:r>
            <w:r>
              <w:t xml:space="preserve">. </w:t>
            </w:r>
            <w:r>
              <w:rPr>
                <w:b/>
              </w:rPr>
              <w:t>Utili</w:t>
            </w:r>
            <w:r w:rsidR="00EB04FA">
              <w:rPr>
                <w:b/>
              </w:rPr>
              <w:t>za</w:t>
            </w:r>
            <w:r>
              <w:rPr>
                <w:b/>
              </w:rPr>
              <w:t xml:space="preserve"> un tono e</w:t>
            </w:r>
            <w:r>
              <w:rPr>
                <w:b/>
              </w:rPr>
              <w:t>ducado y comprensivo para reconocer sus preocupaciones</w:t>
            </w:r>
            <w:r>
              <w:t>. La empatía ayuda a construir una relación y demuestra su compromiso de apoyar su experiencia de aprendizaje.</w:t>
            </w:r>
          </w:p>
          <w:p w14:paraId="6EBD0393" w14:textId="68822D6A" w:rsidR="008668F9" w:rsidRDefault="00146D13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Abordar directamente las preocupaciones:</w:t>
            </w:r>
            <w:r>
              <w:t xml:space="preserve"> Responder directamente a las preocupaciones planteadas por los usuarios. Proporcionar información, soluciones o explicaciones relevantes para abordar sus problemas. Se específico y conciso en tu respuesta, enfócate en pasos o aclaraciones accionables.</w:t>
            </w:r>
          </w:p>
          <w:p w14:paraId="643F15C3" w14:textId="12705510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Soluciones de oferta:</w:t>
            </w:r>
            <w:r>
              <w:t xml:space="preserve"> Siempre que sea posible, </w:t>
            </w:r>
            <w:r>
              <w:rPr>
                <w:b/>
              </w:rPr>
              <w:t>prop</w:t>
            </w:r>
            <w:r w:rsidR="00146D13">
              <w:rPr>
                <w:b/>
              </w:rPr>
              <w:t>ón</w:t>
            </w:r>
            <w:r>
              <w:rPr>
                <w:b/>
              </w:rPr>
              <w:t xml:space="preserve"> soluciones viables para abordar las preocupaciones de</w:t>
            </w:r>
            <w:r>
              <w:t xml:space="preserve"> los usuarios. </w:t>
            </w:r>
            <w:r>
              <w:rPr>
                <w:b/>
              </w:rPr>
              <w:t>Proporcion</w:t>
            </w:r>
            <w:r w:rsidR="00146D13">
              <w:rPr>
                <w:b/>
              </w:rPr>
              <w:t xml:space="preserve">a </w:t>
            </w:r>
            <w:r>
              <w:rPr>
                <w:b/>
              </w:rPr>
              <w:t>instrucciones o sugerencias claras</w:t>
            </w:r>
            <w:r>
              <w:t xml:space="preserve"> para ayudar a los usuarios a </w:t>
            </w:r>
            <w:r>
              <w:rPr>
                <w:b/>
              </w:rPr>
              <w:t>superar cualquier</w:t>
            </w:r>
            <w:r>
              <w:t xml:space="preserve"> desafío que puedan estar enfrentando. Ofre</w:t>
            </w:r>
            <w:r w:rsidR="00146D13">
              <w:t>ce</w:t>
            </w:r>
            <w:r>
              <w:t xml:space="preserve"> recursos adicion</w:t>
            </w:r>
            <w:r>
              <w:t>ales, orientación o enfoques alternativos que puedan ayudarlos en su viaje de aprendizaje.</w:t>
            </w:r>
          </w:p>
          <w:p w14:paraId="6332C150" w14:textId="0A34251A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Personalizar las respuestas:</w:t>
            </w:r>
            <w:r>
              <w:t xml:space="preserve"> Siempre que sea posible, </w:t>
            </w:r>
            <w:r>
              <w:rPr>
                <w:b/>
              </w:rPr>
              <w:t>personali</w:t>
            </w:r>
            <w:r w:rsidR="00146D13">
              <w:rPr>
                <w:b/>
              </w:rPr>
              <w:t>za</w:t>
            </w:r>
            <w:r>
              <w:rPr>
                <w:b/>
              </w:rPr>
              <w:t xml:space="preserve"> </w:t>
            </w:r>
            <w:r w:rsidR="00146D13">
              <w:rPr>
                <w:b/>
              </w:rPr>
              <w:t>t</w:t>
            </w:r>
            <w:r>
              <w:rPr>
                <w:b/>
              </w:rPr>
              <w:t xml:space="preserve">us respuestas </w:t>
            </w:r>
            <w:r>
              <w:t xml:space="preserve">para que los usuarios se sientan valorados y escuchados. </w:t>
            </w:r>
            <w:r>
              <w:rPr>
                <w:b/>
              </w:rPr>
              <w:t>Dirí</w:t>
            </w:r>
            <w:r w:rsidR="009F41BA">
              <w:rPr>
                <w:b/>
              </w:rPr>
              <w:t>gete</w:t>
            </w:r>
            <w:r>
              <w:rPr>
                <w:b/>
              </w:rPr>
              <w:t xml:space="preserve"> a ellos por su nom</w:t>
            </w:r>
            <w:r>
              <w:rPr>
                <w:b/>
              </w:rPr>
              <w:t>bre, consult</w:t>
            </w:r>
            <w:r w:rsidR="009F41BA">
              <w:rPr>
                <w:b/>
              </w:rPr>
              <w:t>a</w:t>
            </w:r>
            <w:r>
              <w:rPr>
                <w:b/>
              </w:rPr>
              <w:t xml:space="preserve"> los puntos específicos que plantearon y adapt</w:t>
            </w:r>
            <w:r w:rsidR="009F41BA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9F41BA">
              <w:rPr>
                <w:b/>
              </w:rPr>
              <w:t>t</w:t>
            </w:r>
            <w:r>
              <w:rPr>
                <w:b/>
              </w:rPr>
              <w:t xml:space="preserve">u respuesta a </w:t>
            </w:r>
            <w:r w:rsidR="009F41BA">
              <w:rPr>
                <w:b/>
              </w:rPr>
              <w:t>s</w:t>
            </w:r>
            <w:r>
              <w:rPr>
                <w:b/>
              </w:rPr>
              <w:t>u situación única</w:t>
            </w:r>
            <w:r>
              <w:t xml:space="preserve">. </w:t>
            </w:r>
            <w:r>
              <w:rPr>
                <w:b/>
              </w:rPr>
              <w:t>La personalización ayuda a crear una conexión más significativa con los usuarios</w:t>
            </w:r>
            <w:r>
              <w:t>.</w:t>
            </w:r>
          </w:p>
          <w:p w14:paraId="2D2F1459" w14:textId="7305AD0A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Fomentar una nueva comunicación:</w:t>
            </w:r>
            <w:r>
              <w:t xml:space="preserve"> Anim</w:t>
            </w:r>
            <w:r w:rsidR="009F41BA">
              <w:t>a</w:t>
            </w:r>
            <w:r>
              <w:t xml:space="preserve"> a los usuarios a </w:t>
            </w:r>
            <w:r>
              <w:rPr>
                <w:b/>
              </w:rPr>
              <w:t>continuar la conversac</w:t>
            </w:r>
            <w:r>
              <w:rPr>
                <w:b/>
              </w:rPr>
              <w:t>ión si tienen más preguntas</w:t>
            </w:r>
            <w:r>
              <w:t xml:space="preserve"> o requieren asistencia adicional. </w:t>
            </w:r>
            <w:r>
              <w:rPr>
                <w:b/>
              </w:rPr>
              <w:t>Proporcion</w:t>
            </w:r>
            <w:r w:rsidR="009F41BA">
              <w:rPr>
                <w:b/>
              </w:rPr>
              <w:t>a</w:t>
            </w:r>
            <w:r>
              <w:rPr>
                <w:b/>
              </w:rPr>
              <w:t xml:space="preserve"> información de contacto</w:t>
            </w:r>
            <w:r>
              <w:t>, como una dirección de correo electrónico o un foro de soporte, donde puedan comunicarse para obtener más orientación. H</w:t>
            </w:r>
            <w:r w:rsidR="009F41BA">
              <w:t>azles</w:t>
            </w:r>
            <w:r>
              <w:t xml:space="preserve"> saber que sus comentarios son va</w:t>
            </w:r>
            <w:r>
              <w:t>lorados y que está</w:t>
            </w:r>
            <w:r w:rsidR="009F41BA">
              <w:t>s</w:t>
            </w:r>
            <w:r>
              <w:t xml:space="preserve"> allí para ayudar.</w:t>
            </w:r>
          </w:p>
          <w:p w14:paraId="022C5E99" w14:textId="395C119A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Comentarios constructivos:</w:t>
            </w:r>
            <w:r>
              <w:t xml:space="preserve"> Si los usuarios expresan críticas o sugerencias de mejora, </w:t>
            </w:r>
            <w:r>
              <w:rPr>
                <w:b/>
              </w:rPr>
              <w:t>respond</w:t>
            </w:r>
            <w:r w:rsidR="009F41BA">
              <w:rPr>
                <w:b/>
              </w:rPr>
              <w:t>e</w:t>
            </w:r>
            <w:r>
              <w:rPr>
                <w:b/>
              </w:rPr>
              <w:t xml:space="preserve"> con gratitud y una mentalidad abierta</w:t>
            </w:r>
            <w:r>
              <w:t xml:space="preserve">. </w:t>
            </w:r>
            <w:r>
              <w:rPr>
                <w:b/>
              </w:rPr>
              <w:t>Reconoce sus comentarios</w:t>
            </w:r>
            <w:r>
              <w:t xml:space="preserve"> y ha</w:t>
            </w:r>
            <w:r w:rsidR="009F41BA">
              <w:t>zles</w:t>
            </w:r>
            <w:r>
              <w:t xml:space="preserve"> saber que su contribución es </w:t>
            </w:r>
            <w:r>
              <w:rPr>
                <w:b/>
              </w:rPr>
              <w:t xml:space="preserve">valiosa para mejorar </w:t>
            </w:r>
            <w:r>
              <w:rPr>
                <w:b/>
              </w:rPr>
              <w:t xml:space="preserve">la experiencia de </w:t>
            </w:r>
            <w:r w:rsidR="00EB38EE">
              <w:rPr>
                <w:b/>
              </w:rPr>
              <w:t>formación</w:t>
            </w:r>
            <w:r>
              <w:t>. Agradéceles por sus sugerencias y aseg</w:t>
            </w:r>
            <w:r w:rsidR="009F41BA">
              <w:t>úrales</w:t>
            </w:r>
            <w:r>
              <w:t xml:space="preserve"> que </w:t>
            </w:r>
            <w:r>
              <w:lastRenderedPageBreak/>
              <w:t>tendrá</w:t>
            </w:r>
            <w:r w:rsidR="009F41BA">
              <w:t>s</w:t>
            </w:r>
            <w:r>
              <w:t xml:space="preserve"> en cuenta sus aportaciones para futuras actualizaciones o mejoras.</w:t>
            </w:r>
          </w:p>
          <w:p w14:paraId="7B35B2E6" w14:textId="2E568712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Transparencia:</w:t>
            </w:r>
            <w:r>
              <w:t xml:space="preserve"> </w:t>
            </w:r>
            <w:r>
              <w:rPr>
                <w:b/>
              </w:rPr>
              <w:t>Sé transparente en tus respuestas</w:t>
            </w:r>
            <w:r>
              <w:t>. Si ciertas limitaciones o restricciones impiden soluc</w:t>
            </w:r>
            <w:r>
              <w:t xml:space="preserve">iones inmediatas, </w:t>
            </w:r>
            <w:r>
              <w:rPr>
                <w:b/>
              </w:rPr>
              <w:t>comuní</w:t>
            </w:r>
            <w:r w:rsidR="009F41BA">
              <w:rPr>
                <w:b/>
              </w:rPr>
              <w:t>calo</w:t>
            </w:r>
            <w:r>
              <w:rPr>
                <w:b/>
              </w:rPr>
              <w:t xml:space="preserve"> honestamente a los usuarios</w:t>
            </w:r>
            <w:r>
              <w:t>. Proporci</w:t>
            </w:r>
            <w:r w:rsidR="009F41BA">
              <w:t>ona</w:t>
            </w:r>
            <w:r>
              <w:t xml:space="preserve"> una explicación clara de cualquier restricción, mientras expresa</w:t>
            </w:r>
            <w:r w:rsidR="009F41BA">
              <w:t>s</w:t>
            </w:r>
            <w:r>
              <w:t xml:space="preserve"> </w:t>
            </w:r>
            <w:r w:rsidR="009F41BA">
              <w:t>t</w:t>
            </w:r>
            <w:r>
              <w:t xml:space="preserve">u compromiso de encontrar formas alternativas de abordar </w:t>
            </w:r>
            <w:r w:rsidR="009F41BA">
              <w:t>t</w:t>
            </w:r>
            <w:r>
              <w:t>us preocupaciones.</w:t>
            </w:r>
          </w:p>
          <w:p w14:paraId="561D1EE9" w14:textId="129B3046" w:rsidR="008668F9" w:rsidRDefault="00A04F7F">
            <w:pPr>
              <w:pStyle w:val="P68B1DB1-Prrafodelista9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Seguimiento:</w:t>
            </w:r>
            <w:r>
              <w:t xml:space="preserve"> Cuando proceda, realiza </w:t>
            </w:r>
            <w:r>
              <w:rPr>
                <w:b/>
              </w:rPr>
              <w:t xml:space="preserve">un </w:t>
            </w:r>
            <w:r>
              <w:rPr>
                <w:b/>
              </w:rPr>
              <w:t>seguimiento con los usuarios para asegurar</w:t>
            </w:r>
            <w:r w:rsidR="009F41BA">
              <w:rPr>
                <w:b/>
              </w:rPr>
              <w:t>t</w:t>
            </w:r>
            <w:r>
              <w:rPr>
                <w:b/>
              </w:rPr>
              <w:t xml:space="preserve">e de que </w:t>
            </w:r>
            <w:r w:rsidR="009F41BA">
              <w:rPr>
                <w:b/>
              </w:rPr>
              <w:t>t</w:t>
            </w:r>
            <w:r>
              <w:rPr>
                <w:b/>
              </w:rPr>
              <w:t>us preocupaciones se han abordado adecuadamente</w:t>
            </w:r>
            <w:r>
              <w:t>. Consult</w:t>
            </w:r>
            <w:r w:rsidR="00860C31">
              <w:t>a</w:t>
            </w:r>
            <w:r>
              <w:t xml:space="preserve"> con ellos para ver si las soluciones proporcionadas fueron útiles o si requieren alguna ayuda adicional. Las acciones de seguimiento demuestran s</w:t>
            </w:r>
            <w:r>
              <w:t>u dedicación a la satisfacción del usuario y la mejora continua.</w:t>
            </w:r>
          </w:p>
          <w:p w14:paraId="3637BD11" w14:textId="77777777" w:rsidR="008668F9" w:rsidRDefault="008668F9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35D08A6" w14:textId="74F09836" w:rsidR="008668F9" w:rsidRDefault="00A04F7F">
            <w:pPr>
              <w:pStyle w:val="P68B1DB1-Normal8"/>
              <w:jc w:val="both"/>
              <w:rPr>
                <w:highlight w:val="magenta"/>
              </w:rPr>
            </w:pPr>
            <w:r>
              <w:t>Recuerd</w:t>
            </w:r>
            <w:r w:rsidR="009F41BA">
              <w:t>a</w:t>
            </w:r>
            <w:r>
              <w:t xml:space="preserve">, </w:t>
            </w:r>
            <w:r>
              <w:rPr>
                <w:b/>
              </w:rPr>
              <w:t>cada interacción del usuario es una oportunidad para proporcionar un apoyo excepcional y mejorar la experiencia de aprendizaje general</w:t>
            </w:r>
            <w:r>
              <w:t>. Al participar activamente con los comentario</w:t>
            </w:r>
            <w:r>
              <w:t xml:space="preserve">s de los usuarios y abordar sus preocupaciones, </w:t>
            </w:r>
            <w:r>
              <w:rPr>
                <w:b/>
              </w:rPr>
              <w:t>fomenta una comunidad de aprendizaje positiva</w:t>
            </w:r>
            <w:r>
              <w:t xml:space="preserve"> </w:t>
            </w:r>
            <w:r>
              <w:rPr>
                <w:b/>
              </w:rPr>
              <w:t>y genera confianza</w:t>
            </w:r>
            <w:r>
              <w:t xml:space="preserve"> con </w:t>
            </w:r>
            <w:r w:rsidR="00D351D1">
              <w:t>t</w:t>
            </w:r>
            <w:r>
              <w:t>us alumnos.</w:t>
            </w:r>
          </w:p>
          <w:p w14:paraId="7321891D" w14:textId="77777777" w:rsidR="008668F9" w:rsidRDefault="008668F9">
            <w:pPr>
              <w:pStyle w:val="Ttulo2"/>
              <w:jc w:val="both"/>
              <w:outlineLvl w:val="1"/>
              <w:rPr>
                <w:rFonts w:asciiTheme="minorHAnsi" w:eastAsia="Times New Roman" w:hAnsiTheme="minorHAnsi" w:cstheme="minorHAnsi"/>
                <w:color w:val="auto"/>
                <w:shd w:val="clear" w:color="auto" w:fill="FFFFFF"/>
              </w:rPr>
            </w:pPr>
          </w:p>
          <w:p w14:paraId="2C0EB304" w14:textId="77777777" w:rsidR="008668F9" w:rsidRDefault="008668F9">
            <w:pPr>
              <w:rPr>
                <w:rFonts w:asciiTheme="minorHAnsi" w:hAnsiTheme="minorHAnsi" w:cstheme="minorHAnsi"/>
              </w:rPr>
            </w:pPr>
          </w:p>
          <w:p w14:paraId="4AF6756C" w14:textId="7C22D4AD" w:rsidR="008668F9" w:rsidRDefault="00A04F7F">
            <w:pPr>
              <w:pStyle w:val="P68B1DB1-Ttulo26"/>
              <w:jc w:val="both"/>
            </w:pPr>
            <w:bookmarkStart w:id="4" w:name="_Toc136951778"/>
            <w:r>
              <w:t xml:space="preserve">Unidad 2: Análisis y mejora de la entrega de formación </w:t>
            </w:r>
            <w:bookmarkEnd w:id="4"/>
            <w:r w:rsidR="009F41BA">
              <w:t>online</w:t>
            </w:r>
          </w:p>
          <w:p w14:paraId="6C038952" w14:textId="77777777" w:rsidR="008668F9" w:rsidRDefault="008668F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EB80DDE" w14:textId="54C7924D" w:rsidR="008668F9" w:rsidRDefault="00A04F7F">
            <w:pPr>
              <w:pStyle w:val="P68B1DB1-Ttulo37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</w:pPr>
            <w:bookmarkStart w:id="5" w:name="_Toc136951779"/>
            <w:r>
              <w:t xml:space="preserve">Sección 2.1: Métricas y análisis para medir el éxito de la entrega de </w:t>
            </w:r>
            <w:r w:rsidR="009F41BA">
              <w:t>formación</w:t>
            </w:r>
            <w:r>
              <w:t xml:space="preserve"> </w:t>
            </w:r>
            <w:bookmarkEnd w:id="5"/>
            <w:r w:rsidR="009F41BA">
              <w:t>on line</w:t>
            </w:r>
          </w:p>
          <w:p w14:paraId="55F8D9E2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46CBA3F2" w14:textId="114E55FB" w:rsidR="008668F9" w:rsidRDefault="00A04F7F">
            <w:pPr>
              <w:pStyle w:val="P68B1DB1-Normal4"/>
              <w:jc w:val="both"/>
            </w:pPr>
            <w:r>
              <w:t xml:space="preserve">Medir el éxito de la entrega de </w:t>
            </w:r>
            <w:r w:rsidR="009F41BA">
              <w:t>formación</w:t>
            </w:r>
            <w:r>
              <w:t xml:space="preserve"> </w:t>
            </w:r>
            <w:r w:rsidR="009F41BA">
              <w:t>online</w:t>
            </w:r>
            <w:r>
              <w:t xml:space="preserve"> requiere el uso de </w:t>
            </w:r>
            <w:r>
              <w:rPr>
                <w:b/>
              </w:rPr>
              <w:t>métricas y análisis relevantes</w:t>
            </w:r>
            <w:r>
              <w:t xml:space="preserve"> para evaluar varios aspectos del programa de </w:t>
            </w:r>
            <w:r w:rsidR="009F41BA">
              <w:t>formación</w:t>
            </w:r>
            <w:r>
              <w:t>. Aquí hay alg</w:t>
            </w:r>
            <w:r>
              <w:t xml:space="preserve">unas métricas y análisis clave que pueden ayudar a medir la efectividad y el impacto de la entrega de </w:t>
            </w:r>
            <w:r w:rsidR="009F41BA">
              <w:t>formación</w:t>
            </w:r>
            <w:r>
              <w:t xml:space="preserve"> </w:t>
            </w:r>
            <w:r w:rsidR="009F41BA">
              <w:t>online</w:t>
            </w:r>
            <w:r>
              <w:t>:</w:t>
            </w:r>
          </w:p>
          <w:p w14:paraId="1E9EB796" w14:textId="77777777" w:rsidR="008668F9" w:rsidRDefault="008668F9">
            <w:pPr>
              <w:jc w:val="both"/>
              <w:rPr>
                <w:rFonts w:asciiTheme="minorHAnsi" w:hAnsiTheme="minorHAnsi" w:cstheme="minorHAnsi"/>
              </w:rPr>
            </w:pPr>
          </w:p>
          <w:p w14:paraId="0D5D4386" w14:textId="4538A419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Tasas de finalización:</w:t>
            </w:r>
            <w:r>
              <w:t xml:space="preserve"> Medir </w:t>
            </w:r>
            <w:r>
              <w:rPr>
                <w:b/>
              </w:rPr>
              <w:t>el porcentaje de estudiantes que completan con éxito el programa de</w:t>
            </w:r>
            <w:r w:rsidR="009F41BA">
              <w:rPr>
                <w:b/>
              </w:rPr>
              <w:t xml:space="preserve"> formación online</w:t>
            </w:r>
            <w:r>
              <w:t xml:space="preserve">. Esta métrica indica </w:t>
            </w:r>
            <w:r>
              <w:t xml:space="preserve">el compromiso general y el compromiso de los estudiantes para completar la </w:t>
            </w:r>
            <w:r w:rsidR="009F41BA">
              <w:t>formación</w:t>
            </w:r>
            <w:r>
              <w:t>.</w:t>
            </w:r>
          </w:p>
          <w:p w14:paraId="4DF41F88" w14:textId="375AD3F4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Tasas de participación:</w:t>
            </w:r>
            <w:r>
              <w:t xml:space="preserve"> Realizar un seguimiento del </w:t>
            </w:r>
            <w:r>
              <w:rPr>
                <w:b/>
              </w:rPr>
              <w:t>nivel de participación y compromiso a lo largo del programa de</w:t>
            </w:r>
            <w:r w:rsidR="009F41BA">
              <w:rPr>
                <w:b/>
              </w:rPr>
              <w:t xml:space="preserve"> formación</w:t>
            </w:r>
            <w:r>
              <w:rPr>
                <w:b/>
              </w:rPr>
              <w:t>.</w:t>
            </w:r>
            <w:r>
              <w:t xml:space="preserve"> Mid</w:t>
            </w:r>
            <w:r w:rsidR="00EB38EE">
              <w:t>e</w:t>
            </w:r>
            <w:r>
              <w:t xml:space="preserve"> métricas como el </w:t>
            </w:r>
            <w:r>
              <w:rPr>
                <w:b/>
              </w:rPr>
              <w:t xml:space="preserve">número de </w:t>
            </w:r>
            <w:r>
              <w:rPr>
                <w:b/>
              </w:rPr>
              <w:t>inicios de sesión</w:t>
            </w:r>
            <w:r>
              <w:t xml:space="preserve">, el </w:t>
            </w:r>
            <w:r>
              <w:rPr>
                <w:b/>
              </w:rPr>
              <w:t>tiempo dedicado</w:t>
            </w:r>
            <w:r>
              <w:t xml:space="preserve"> a la plataforma y las </w:t>
            </w:r>
            <w:r>
              <w:rPr>
                <w:b/>
              </w:rPr>
              <w:t>actividades completadas</w:t>
            </w:r>
            <w:r>
              <w:t xml:space="preserve">. Esto proporciona información sobre el nivel de participación del alumno y la interacción con el contenido de la </w:t>
            </w:r>
            <w:r w:rsidR="00EB38EE">
              <w:t>formación</w:t>
            </w:r>
            <w:r>
              <w:t>.</w:t>
            </w:r>
          </w:p>
          <w:p w14:paraId="296A728F" w14:textId="58672C31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lastRenderedPageBreak/>
              <w:t>Rendimiento de la evaluación:</w:t>
            </w:r>
            <w:r>
              <w:t xml:space="preserve"> Anali</w:t>
            </w:r>
            <w:r w:rsidR="00EB38EE">
              <w:t>za</w:t>
            </w:r>
            <w:r>
              <w:t xml:space="preserve"> </w:t>
            </w:r>
            <w:r>
              <w:rPr>
                <w:b/>
              </w:rPr>
              <w:t>el rendimi</w:t>
            </w:r>
            <w:r>
              <w:rPr>
                <w:b/>
              </w:rPr>
              <w:t>ento de los alumnos en evaluaciones, cuestionarios o comprobaciones de conocimientos</w:t>
            </w:r>
            <w:r>
              <w:t>. Mid</w:t>
            </w:r>
            <w:r w:rsidR="00EB38EE">
              <w:t>e</w:t>
            </w:r>
            <w:r>
              <w:t xml:space="preserve"> métricas como puntajes promedio, tasas de aprobación y mejora con el tiempo. Esto ayuda a </w:t>
            </w:r>
            <w:r>
              <w:rPr>
                <w:b/>
              </w:rPr>
              <w:t>evaluar la eficacia</w:t>
            </w:r>
            <w:r>
              <w:t xml:space="preserve"> del contenido de la formación y la medida en que los es</w:t>
            </w:r>
            <w:r>
              <w:t>tudiantes han adquirido los conocimientos o habilidades previstos.</w:t>
            </w:r>
          </w:p>
          <w:p w14:paraId="73B99CBB" w14:textId="7CE066D4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Satisfacción del alumno:</w:t>
            </w:r>
            <w:r>
              <w:t xml:space="preserve"> Reún</w:t>
            </w:r>
            <w:r w:rsidR="00EB38EE">
              <w:t>e</w:t>
            </w:r>
            <w:r>
              <w:t xml:space="preserve"> los </w:t>
            </w:r>
            <w:r>
              <w:rPr>
                <w:b/>
              </w:rPr>
              <w:t>comentarios de los estudiantes</w:t>
            </w:r>
            <w:r>
              <w:t xml:space="preserve"> a través de encuestas o formularios de retroalimentación para medir su satisfacción con el programa de </w:t>
            </w:r>
            <w:r w:rsidR="00EB38EE">
              <w:t>formación online</w:t>
            </w:r>
            <w:r>
              <w:t>. Ev</w:t>
            </w:r>
            <w:r>
              <w:t>alú</w:t>
            </w:r>
            <w:r w:rsidR="00EB38EE">
              <w:t>a</w:t>
            </w:r>
            <w:r>
              <w:t xml:space="preserve"> sus percepciones del contenido de la </w:t>
            </w:r>
            <w:r w:rsidR="00EB38EE">
              <w:t>formación</w:t>
            </w:r>
            <w:r>
              <w:t>, los métodos de entrega, la experiencia del usuario y la efectividad general. Esto proporciona información sobre la calidad de la formación y las áreas de mejora.</w:t>
            </w:r>
          </w:p>
          <w:p w14:paraId="32BEA865" w14:textId="6DC7C31C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Tasas de retención:</w:t>
            </w:r>
            <w:r>
              <w:t xml:space="preserve"> Medir el </w:t>
            </w:r>
            <w:r>
              <w:rPr>
                <w:b/>
              </w:rPr>
              <w:t>porcentaje d</w:t>
            </w:r>
            <w:r>
              <w:rPr>
                <w:b/>
              </w:rPr>
              <w:t xml:space="preserve">e estudiantes que continúan participando con el programa de </w:t>
            </w:r>
            <w:r w:rsidR="00EB38EE">
              <w:rPr>
                <w:b/>
              </w:rPr>
              <w:t>formación</w:t>
            </w:r>
            <w:r>
              <w:rPr>
                <w:b/>
              </w:rPr>
              <w:t xml:space="preserve"> a lo largo del tiempo</w:t>
            </w:r>
            <w:r>
              <w:t xml:space="preserve">. </w:t>
            </w:r>
            <w:r>
              <w:rPr>
                <w:b/>
              </w:rPr>
              <w:t>Las tasas de retención más altas indican la relevancia y el valor del contenido de la formación</w:t>
            </w:r>
            <w:r>
              <w:t>, así como la eficacia de los métodos de entrega para mantener el in</w:t>
            </w:r>
            <w:r>
              <w:t>terés del alumno.</w:t>
            </w:r>
          </w:p>
          <w:p w14:paraId="574F0B46" w14:textId="0EADA0BA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Seguimiento del progreso:</w:t>
            </w:r>
            <w:r>
              <w:t xml:space="preserve"> Monitorear el </w:t>
            </w:r>
            <w:r>
              <w:rPr>
                <w:b/>
              </w:rPr>
              <w:t xml:space="preserve">progreso de los estudiantes individuales a lo largo del programa de </w:t>
            </w:r>
            <w:r w:rsidR="00EB38EE">
              <w:rPr>
                <w:b/>
              </w:rPr>
              <w:t>formación</w:t>
            </w:r>
            <w:r>
              <w:t>. Reali</w:t>
            </w:r>
            <w:r w:rsidR="00EB38EE">
              <w:t>za</w:t>
            </w:r>
            <w:r>
              <w:t xml:space="preserve"> un seguimiento de las métricas, como las tasas de finalización de módulos, el tiempo necesario para completar c</w:t>
            </w:r>
            <w:r>
              <w:t xml:space="preserve">ada módulo y el progreso general. Esto ayuda a </w:t>
            </w:r>
            <w:r>
              <w:rPr>
                <w:b/>
              </w:rPr>
              <w:t>identificar cualquier cuello de botella o áreas donde los estudiantes pueden estar luchando</w:t>
            </w:r>
            <w:r>
              <w:t>, lo que permite intervenciones o apoyo específicos.</w:t>
            </w:r>
          </w:p>
          <w:p w14:paraId="0E705B71" w14:textId="170E5723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Aplicación del Conocimiento:</w:t>
            </w:r>
            <w:r>
              <w:t xml:space="preserve"> Evaluar </w:t>
            </w:r>
            <w:r>
              <w:rPr>
                <w:b/>
              </w:rPr>
              <w:t>la capacidad de los estudian</w:t>
            </w:r>
            <w:r>
              <w:rPr>
                <w:b/>
              </w:rPr>
              <w:t>tes para aplicar los conocimientos adquiridos o habilidades en situaciones de la vida real</w:t>
            </w:r>
            <w:r>
              <w:t xml:space="preserve">. Esto se puede hacer a través </w:t>
            </w:r>
            <w:r>
              <w:rPr>
                <w:b/>
              </w:rPr>
              <w:t>de evaluaciones prácticas,</w:t>
            </w:r>
            <w:r>
              <w:t xml:space="preserve"> </w:t>
            </w:r>
            <w:r w:rsidR="00EB38EE">
              <w:t>casos de estudio</w:t>
            </w:r>
            <w:r>
              <w:t xml:space="preserve"> o evaluaciones de rendimiento. Medir la medida en que los alumnos pueden transferir eficazm</w:t>
            </w:r>
            <w:r>
              <w:t>ente su aprendizaje a escenarios prácticos.</w:t>
            </w:r>
          </w:p>
          <w:p w14:paraId="0770BDD2" w14:textId="2F44947A" w:rsidR="008668F9" w:rsidRDefault="005A79BB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Participación de los compañeros:</w:t>
            </w:r>
            <w:r>
              <w:t xml:space="preserve"> </w:t>
            </w:r>
            <w:r>
              <w:rPr>
                <w:b/>
              </w:rPr>
              <w:t>Analizar el nivel de interacción</w:t>
            </w:r>
            <w:r>
              <w:t xml:space="preserve"> y colaboración entre los alumnos. Mide métricas como la </w:t>
            </w:r>
            <w:r>
              <w:rPr>
                <w:b/>
              </w:rPr>
              <w:t>participación en foros de debate, comentarios de los compañeros, o finalización de proyectos colaborativos</w:t>
            </w:r>
            <w:r>
              <w:t>. Esto indica la eficacia del entorno de formación online para fomentar el aprendizaje entre iguales y el intercambio de conocimientos.</w:t>
            </w:r>
          </w:p>
          <w:p w14:paraId="0B2EC482" w14:textId="6A1D65D0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Análisis de aprendizaje:</w:t>
            </w:r>
            <w:r>
              <w:t xml:space="preserve"> Utili</w:t>
            </w:r>
            <w:r w:rsidR="005A79BB">
              <w:t>za</w:t>
            </w:r>
            <w:r>
              <w:t xml:space="preserve"> plataformas o herramientas de análisis de aprendizaje para </w:t>
            </w:r>
            <w:r>
              <w:rPr>
                <w:b/>
              </w:rPr>
              <w:t xml:space="preserve">rastrear el </w:t>
            </w:r>
            <w:r>
              <w:rPr>
                <w:b/>
              </w:rPr>
              <w:t>comportamiento del alumno, los patrones de participación y los datos de rendimiento</w:t>
            </w:r>
            <w:r>
              <w:t>. Anali</w:t>
            </w:r>
            <w:r w:rsidR="005A79BB">
              <w:t>za</w:t>
            </w:r>
            <w:r>
              <w:t xml:space="preserve"> datos como </w:t>
            </w:r>
            <w:r>
              <w:rPr>
                <w:b/>
              </w:rPr>
              <w:t xml:space="preserve">tasas de clics, tiempo en la </w:t>
            </w:r>
            <w:r>
              <w:rPr>
                <w:b/>
              </w:rPr>
              <w:lastRenderedPageBreak/>
              <w:t>tarea, utilización de recursos o interacciones sociales</w:t>
            </w:r>
            <w:r>
              <w:t xml:space="preserve">. Esto proporciona información más profunda sobre las preferencias, </w:t>
            </w:r>
            <w:r>
              <w:t>los desafíos y las oportunidades de mejora del alumno.</w:t>
            </w:r>
          </w:p>
          <w:p w14:paraId="1C3570F1" w14:textId="778D757E" w:rsidR="008668F9" w:rsidRDefault="00A04F7F">
            <w:pPr>
              <w:pStyle w:val="P68B1DB1-Prrafodelista5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</w:pPr>
            <w:r>
              <w:rPr>
                <w:b/>
              </w:rPr>
              <w:t>Impacto en el negocio:</w:t>
            </w:r>
            <w:r>
              <w:t xml:space="preserve"> Evaluar el </w:t>
            </w:r>
            <w:r>
              <w:rPr>
                <w:b/>
              </w:rPr>
              <w:t xml:space="preserve">impacto empresarial del programa de </w:t>
            </w:r>
            <w:r w:rsidR="00EB38EE">
              <w:rPr>
                <w:b/>
              </w:rPr>
              <w:t>formación</w:t>
            </w:r>
            <w:r>
              <w:rPr>
                <w:b/>
              </w:rPr>
              <w:t xml:space="preserve"> </w:t>
            </w:r>
            <w:r w:rsidR="005A79BB">
              <w:rPr>
                <w:b/>
              </w:rPr>
              <w:t>online</w:t>
            </w:r>
            <w:r>
              <w:rPr>
                <w:b/>
              </w:rPr>
              <w:t xml:space="preserve"> midiendo las métricas relevantes vinculadas a los objetivos de la organización</w:t>
            </w:r>
            <w:r>
              <w:t>. Por ejemplo, mid</w:t>
            </w:r>
            <w:r w:rsidR="005A79BB">
              <w:t>e</w:t>
            </w:r>
            <w:r>
              <w:t xml:space="preserve"> las </w:t>
            </w:r>
            <w:r>
              <w:rPr>
                <w:b/>
              </w:rPr>
              <w:t>mejoras en e</w:t>
            </w:r>
            <w:r>
              <w:rPr>
                <w:b/>
              </w:rPr>
              <w:t xml:space="preserve">l rendimiento, la productividad, la satisfacción o los indicadores clave de rendimiento (KPI) relevantes para los objetivos de </w:t>
            </w:r>
            <w:r w:rsidR="00EB38EE">
              <w:rPr>
                <w:b/>
              </w:rPr>
              <w:t>formación</w:t>
            </w:r>
            <w:r>
              <w:t xml:space="preserve">. Esto ayuda a demostrar el valor tangible y el retorno de la inversión (ROI) del programa de </w:t>
            </w:r>
            <w:r w:rsidR="00EB38EE">
              <w:t>formación</w:t>
            </w:r>
            <w:r>
              <w:t>.</w:t>
            </w:r>
          </w:p>
          <w:p w14:paraId="493A8C7E" w14:textId="30786A61" w:rsidR="008668F9" w:rsidRDefault="00A04F7F">
            <w:pPr>
              <w:pStyle w:val="P68B1DB1-Normal4"/>
              <w:jc w:val="both"/>
            </w:pPr>
            <w:r>
              <w:rPr>
                <w:b/>
              </w:rPr>
              <w:t xml:space="preserve">Medir las métricas de </w:t>
            </w:r>
            <w:r w:rsidR="008C1155">
              <w:rPr>
                <w:b/>
              </w:rPr>
              <w:t>formación</w:t>
            </w:r>
            <w:r w:rsidR="005A79BB">
              <w:rPr>
                <w:b/>
              </w:rPr>
              <w:t xml:space="preserve"> online</w:t>
            </w:r>
            <w:r>
              <w:rPr>
                <w:b/>
              </w:rPr>
              <w:t xml:space="preserve"> es una</w:t>
            </w:r>
            <w:r>
              <w:t xml:space="preserve"> necesidad cuando desea</w:t>
            </w:r>
            <w:r w:rsidR="005A79BB">
              <w:t>s</w:t>
            </w:r>
            <w:r>
              <w:t xml:space="preserve"> asegurar</w:t>
            </w:r>
            <w:r w:rsidR="005A79BB">
              <w:t>t</w:t>
            </w:r>
            <w:r>
              <w:t xml:space="preserve">e que </w:t>
            </w:r>
            <w:r w:rsidR="005A79BB">
              <w:t>t</w:t>
            </w:r>
            <w:r>
              <w:t xml:space="preserve">u experiencia de aprendizaje </w:t>
            </w:r>
            <w:r w:rsidR="005A79BB">
              <w:t>online</w:t>
            </w:r>
            <w:r>
              <w:t xml:space="preserve"> sea útil. Con cada</w:t>
            </w:r>
            <w:r w:rsidR="005A79BB">
              <w:t xml:space="preserve"> dato</w:t>
            </w:r>
            <w:r>
              <w:t>, tien</w:t>
            </w:r>
            <w:r>
              <w:t>e</w:t>
            </w:r>
            <w:r w:rsidR="005A79BB">
              <w:t>s</w:t>
            </w:r>
            <w:r>
              <w:t xml:space="preserve"> una oportunidad de oro para hacer ajustes.</w:t>
            </w:r>
          </w:p>
          <w:p w14:paraId="3C970F76" w14:textId="77777777" w:rsidR="008668F9" w:rsidRDefault="008668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668F9" w14:paraId="3CC3CC66" w14:textId="77777777">
        <w:trPr>
          <w:trHeight w:val="12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43712AB7" w14:textId="77777777" w:rsidR="008668F9" w:rsidRDefault="00A04F7F">
            <w:pPr>
              <w:pStyle w:val="P68B1DB1-Normal2"/>
            </w:pPr>
            <w:r>
              <w:lastRenderedPageBreak/>
              <w:t>Glosario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CBD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44A5DAC6" w14:textId="6D01EF9C" w:rsidR="008668F9" w:rsidRDefault="00A04F7F">
            <w:pPr>
              <w:pStyle w:val="P68B1DB1-Prrafodelista5"/>
              <w:numPr>
                <w:ilvl w:val="0"/>
                <w:numId w:val="3"/>
              </w:numPr>
              <w:contextualSpacing/>
              <w:textAlignment w:val="baseline"/>
            </w:pPr>
            <w:r>
              <w:rPr>
                <w:b/>
              </w:rPr>
              <w:t xml:space="preserve">Gamificación: </w:t>
            </w:r>
            <w:r>
              <w:t xml:space="preserve">la práctica de hacer actividades </w:t>
            </w:r>
            <w:r w:rsidR="007A3FD2">
              <w:t>relacionadas con</w:t>
            </w:r>
            <w:r>
              <w:t xml:space="preserve"> juegos con el fin de hacerlas más interesantes o agradables.</w:t>
            </w:r>
          </w:p>
          <w:p w14:paraId="48878699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49A41BD5" w14:textId="52BBA3E7" w:rsidR="008668F9" w:rsidRDefault="00A04F7F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Fuente: Diccionario de Cambridge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</w:rPr>
                <w:t>https://dictionary.cambridge.org/dictionary/english/gamification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C7B80B" w14:textId="08EC1E85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7BDA1300" w14:textId="30AAB00A" w:rsidR="008668F9" w:rsidRDefault="00A04F7F">
            <w:pPr>
              <w:pStyle w:val="P68B1DB1-Prrafodelista5"/>
              <w:numPr>
                <w:ilvl w:val="0"/>
                <w:numId w:val="3"/>
              </w:numPr>
              <w:contextualSpacing/>
              <w:textAlignment w:val="baseline"/>
            </w:pPr>
            <w:r>
              <w:rPr>
                <w:b/>
              </w:rPr>
              <w:t>Re</w:t>
            </w:r>
            <w:r w:rsidR="0063562A">
              <w:rPr>
                <w:b/>
              </w:rPr>
              <w:t>sponsive</w:t>
            </w:r>
            <w:r>
              <w:rPr>
                <w:b/>
              </w:rPr>
              <w:t xml:space="preserve">: </w:t>
            </w:r>
            <w:r>
              <w:t xml:space="preserve">Cuando usamos el término «responsive», nos referimos sobre todo a «diseño </w:t>
            </w:r>
            <w:r w:rsidR="0063562A">
              <w:t>adaptable</w:t>
            </w:r>
            <w:r>
              <w:t>». Esto signifi</w:t>
            </w:r>
            <w:r>
              <w:t>ca hacer que un sitio web sea accesible y adaptable en todos los dispositivos: tablets, smartphones, etc.</w:t>
            </w:r>
          </w:p>
          <w:p w14:paraId="79CA5660" w14:textId="451F4977" w:rsidR="008668F9" w:rsidRDefault="00A04F7F">
            <w:pPr>
              <w:pStyle w:val="P68B1DB1-Prrafodelista5"/>
              <w:ind w:left="720"/>
              <w:contextualSpacing/>
              <w:textAlignment w:val="baseline"/>
            </w:pPr>
            <w:r>
              <w:t xml:space="preserve">El principio del diseño responsive se logra a través de hojas de estilo en cascada (CSS) y técnicas de programación (HTML). Con estas técnicas, puede </w:t>
            </w:r>
            <w:r>
              <w:t>evitar integrar el mismo contenido varias veces, ya que el objetivo del diseño responsive es adaptar el mismo conjunto de contenidos a las diferentes tecnologías que se utilizan.</w:t>
            </w:r>
          </w:p>
          <w:p w14:paraId="6260A9B1" w14:textId="22C79A18" w:rsidR="008668F9" w:rsidRDefault="00A04F7F">
            <w:pPr>
              <w:pStyle w:val="P68B1DB1-Prrafodelista5"/>
              <w:ind w:left="360"/>
              <w:contextualSpacing/>
              <w:textAlignment w:val="baseline"/>
            </w:pPr>
            <w:r>
              <w:t xml:space="preserve">Fuente: </w:t>
            </w:r>
            <w:r w:rsidR="0063562A">
              <w:t xml:space="preserve">At </w:t>
            </w:r>
            <w:r>
              <w:t>Internet.com</w:t>
            </w:r>
          </w:p>
          <w:p w14:paraId="689ECDCD" w14:textId="0E6D6149" w:rsidR="008668F9" w:rsidRDefault="00A04F7F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ipervnculo"/>
                  <w:rFonts w:asciiTheme="minorHAnsi" w:hAnsiTheme="minorHAnsi" w:cstheme="minorHAnsi"/>
                </w:rPr>
                <w:t>https://www.atinternet.com/en/glossary/responsive/</w:t>
              </w:r>
            </w:hyperlink>
          </w:p>
          <w:p w14:paraId="7B4C5130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05AE1D7E" w14:textId="1DB732D4" w:rsidR="008668F9" w:rsidRDefault="00A04F7F">
            <w:pPr>
              <w:pStyle w:val="P68B1DB1-Prrafodelista5"/>
              <w:ind w:left="360"/>
              <w:contextualSpacing/>
              <w:textAlignment w:val="baseline"/>
            </w:pPr>
            <w:r>
              <w:rPr>
                <w:b/>
              </w:rPr>
              <w:t xml:space="preserve">Análisis de Aprendizaje (AL): </w:t>
            </w:r>
            <w:r>
              <w:t xml:space="preserve">son la medición, recopilación y análisis de datos relacionados con la educación para comprender y mejorar el proceso de aprendizaje y educación en un </w:t>
            </w:r>
            <w:r>
              <w:t>dominio determinado.</w:t>
            </w:r>
          </w:p>
          <w:p w14:paraId="0A1EF6FF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1825B9B9" w14:textId="12EE14CE" w:rsidR="008668F9" w:rsidRDefault="00A04F7F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Fuente: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Universidad de Maastricht https://www.maastrichtuniversity.nl/learning-analytics</w:t>
            </w:r>
          </w:p>
          <w:p w14:paraId="0E0FC648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1677C9D" w14:textId="7F6CA2CA" w:rsidR="008668F9" w:rsidRDefault="00A04F7F">
            <w:pPr>
              <w:pStyle w:val="P68B1DB1-Prrafodelista5"/>
              <w:ind w:left="360"/>
              <w:contextualSpacing/>
              <w:textAlignment w:val="baseline"/>
            </w:pPr>
            <w:r>
              <w:rPr>
                <w:b/>
              </w:rPr>
              <w:t xml:space="preserve">Métricas: </w:t>
            </w:r>
            <w:r>
              <w:t>un conjunto de números que dan información sobre un proceso o actividad en particular.</w:t>
            </w:r>
          </w:p>
          <w:p w14:paraId="36D93A52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531C9303" w14:textId="3C39DEAA" w:rsidR="008668F9" w:rsidRDefault="00A04F7F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Fuente: Diccionario de Cambridge </w:t>
            </w:r>
            <w:hyperlink r:id="rId10" w:history="1">
              <w:r>
                <w:rPr>
                  <w:rStyle w:val="Hipervnculo"/>
                  <w:rFonts w:asciiTheme="minorHAnsi" w:hAnsiTheme="minorHAnsi" w:cstheme="minorHAnsi"/>
                </w:rPr>
                <w:t>https://dictionary.cambridge.org/dictionary/english/metrics</w:t>
              </w:r>
            </w:hyperlink>
          </w:p>
          <w:p w14:paraId="7EAE2330" w14:textId="6829A1E1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642A0F61" w14:textId="700244CB" w:rsidR="008668F9" w:rsidRDefault="00A04F7F">
            <w:pPr>
              <w:pStyle w:val="P68B1DB1-Prrafodelista5"/>
              <w:ind w:left="360"/>
              <w:contextualSpacing/>
              <w:textAlignment w:val="baseline"/>
            </w:pPr>
            <w:r>
              <w:rPr>
                <w:b/>
              </w:rPr>
              <w:t xml:space="preserve">Indicador clave de rendimiento (KPI): </w:t>
            </w:r>
            <w:r>
              <w:t xml:space="preserve">Un indicador clave de rendimiento (KPI) es un objetivo medible que indica cómo </w:t>
            </w:r>
            <w:r w:rsidR="00B638A5">
              <w:t xml:space="preserve">se están desempeñando </w:t>
            </w:r>
            <w:r>
              <w:t>las personas o las empresas</w:t>
            </w:r>
            <w:r w:rsidR="00B638A5">
              <w:t xml:space="preserve"> </w:t>
            </w:r>
            <w:r>
              <w:t>en términos de alcanzar sus objetivos. Revisar y evaluar los KPIs ayuda a las organizaciones a determinar si están o no en camino de alcanzar sus objetivos deseados.</w:t>
            </w:r>
          </w:p>
          <w:p w14:paraId="3C9CEAFC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20342163" w14:textId="46AA955E" w:rsidR="008668F9" w:rsidRDefault="00A04F7F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Fuente: Forbes </w:t>
            </w:r>
            <w:hyperlink r:id="rId11" w:history="1">
              <w:r>
                <w:rPr>
                  <w:rStyle w:val="Hipervnculo"/>
                  <w:rFonts w:asciiTheme="minorHAnsi" w:hAnsiTheme="minorHAnsi" w:cstheme="minorHAnsi"/>
                </w:rPr>
                <w:t>https://www.forbes.com/advisor/business/what-is-a-kpi-definition-examples/</w:t>
              </w:r>
            </w:hyperlink>
          </w:p>
          <w:p w14:paraId="2DD1A65D" w14:textId="72E29755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79D480A0" w14:textId="77777777" w:rsidR="008668F9" w:rsidRDefault="008668F9">
            <w:pPr>
              <w:pStyle w:val="Prrafodelista"/>
              <w:ind w:left="360"/>
              <w:contextualSpacing/>
              <w:textAlignment w:val="baseline"/>
            </w:pPr>
          </w:p>
          <w:p w14:paraId="5A1D12C5" w14:textId="77777777" w:rsidR="008668F9" w:rsidRDefault="008668F9">
            <w:pPr>
              <w:pStyle w:val="Prrafodelista"/>
              <w:ind w:left="360"/>
              <w:contextualSpacing/>
              <w:textAlignment w:val="baseline"/>
            </w:pPr>
          </w:p>
          <w:p w14:paraId="416E3A6A" w14:textId="77777777" w:rsidR="008668F9" w:rsidRDefault="008668F9">
            <w:pPr>
              <w:pStyle w:val="Prrafodelista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668F9" w14:paraId="65CC4BA7" w14:textId="77777777">
        <w:trPr>
          <w:trHeight w:val="16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3E85415E" w14:textId="44FD1F9F" w:rsidR="008668F9" w:rsidRDefault="00A04F7F">
            <w:pPr>
              <w:pStyle w:val="P68B1DB1-Normal2"/>
            </w:pPr>
            <w:r>
              <w:lastRenderedPageBreak/>
              <w:t>Autoevaluación (preguntas y respuestas de</w:t>
            </w:r>
            <w:r w:rsidR="00B638A5">
              <w:t xml:space="preserve"> opción múltiple</w:t>
            </w:r>
            <w: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610" w14:textId="377E5293" w:rsidR="008668F9" w:rsidRDefault="00A04F7F">
            <w:pPr>
              <w:pStyle w:val="P68B1DB1-Normal4"/>
              <w:textAlignment w:val="baseline"/>
            </w:pPr>
            <w:r>
              <w:t xml:space="preserve">1. Tablas de clasificación, insignias, desafíos y recompensas: </w:t>
            </w:r>
          </w:p>
          <w:p w14:paraId="277FB4C4" w14:textId="77777777" w:rsidR="008668F9" w:rsidRDefault="008668F9">
            <w:pPr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69468DD4" w14:textId="496FF014" w:rsidR="008668F9" w:rsidRDefault="00A04F7F">
            <w:pPr>
              <w:pStyle w:val="P68B1DB1-Normal10"/>
              <w:textAlignment w:val="baseline"/>
            </w:pPr>
            <w:r>
              <w:t xml:space="preserve">a) son ejemplos de gamificación  </w:t>
            </w:r>
          </w:p>
          <w:p w14:paraId="52BBFAEC" w14:textId="6F627C2D" w:rsidR="008668F9" w:rsidRDefault="00A04F7F">
            <w:pPr>
              <w:pStyle w:val="P68B1DB1-Normal4"/>
              <w:textAlignment w:val="baseline"/>
            </w:pPr>
            <w:r>
              <w:t>B) son ejemplos de personalización</w:t>
            </w:r>
          </w:p>
          <w:p w14:paraId="1B18E7F2" w14:textId="7AF2A636" w:rsidR="008668F9" w:rsidRDefault="00A04F7F">
            <w:pPr>
              <w:pStyle w:val="P68B1DB1-Normal4"/>
              <w:textAlignment w:val="baseline"/>
            </w:pPr>
            <w:r>
              <w:t>C) son ejemplos de integración multimedia</w:t>
            </w:r>
          </w:p>
          <w:p w14:paraId="46DAF7A2" w14:textId="7777777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595AD47F" w14:textId="788FA74C" w:rsidR="008668F9" w:rsidRDefault="00A04F7F">
            <w:pPr>
              <w:pStyle w:val="P68B1DB1-Normal4"/>
              <w:textAlignment w:val="baseline"/>
            </w:pPr>
            <w:r>
              <w:t xml:space="preserve">2. ¿Cuánto tiempo durará el contenido </w:t>
            </w:r>
            <w:r w:rsidR="00B638A5">
              <w:t>online</w:t>
            </w:r>
            <w:r>
              <w:t xml:space="preserve">? </w:t>
            </w:r>
          </w:p>
          <w:p w14:paraId="0C96F364" w14:textId="77777777" w:rsidR="008668F9" w:rsidRDefault="008668F9">
            <w:pPr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16040259" w14:textId="1F19BE0C" w:rsidR="008668F9" w:rsidRDefault="00A04F7F">
            <w:pPr>
              <w:pStyle w:val="P68B1DB1-Normal10"/>
              <w:textAlignment w:val="baseline"/>
            </w:pPr>
            <w:r>
              <w:t xml:space="preserve">a) Todos son correctos </w:t>
            </w:r>
          </w:p>
          <w:p w14:paraId="32DABA98" w14:textId="2F4092BC" w:rsidR="008668F9" w:rsidRDefault="00A04F7F">
            <w:pPr>
              <w:pStyle w:val="P68B1DB1-Normal4"/>
              <w:textAlignment w:val="baseline"/>
            </w:pPr>
            <w:r>
              <w:t>B) Util</w:t>
            </w:r>
            <w:r>
              <w:t>izar conferencias cortas (10 minutos) de audio y video</w:t>
            </w:r>
          </w:p>
          <w:p w14:paraId="3F5F3DB4" w14:textId="12C83C68" w:rsidR="008668F9" w:rsidRDefault="00A04F7F">
            <w:pPr>
              <w:pStyle w:val="P68B1DB1-Normal4"/>
              <w:textAlignment w:val="baseline"/>
            </w:pPr>
            <w:r>
              <w:t>C) Es importante dividir el contenido en trozos más pequeños y manejables</w:t>
            </w:r>
          </w:p>
          <w:p w14:paraId="7641FA04" w14:textId="7777777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5C216E5A" w14:textId="6DCDD5C6" w:rsidR="008668F9" w:rsidRDefault="00A04F7F">
            <w:pPr>
              <w:pStyle w:val="P68B1DB1-Normal4"/>
              <w:textAlignment w:val="baseline"/>
            </w:pPr>
            <w:r>
              <w:t xml:space="preserve">3. KPI significa: </w:t>
            </w:r>
          </w:p>
          <w:p w14:paraId="09935920" w14:textId="77777777" w:rsidR="008668F9" w:rsidRDefault="008668F9">
            <w:pPr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74CEDFB6" w14:textId="35AD8449" w:rsidR="008668F9" w:rsidRDefault="00A04F7F">
            <w:pPr>
              <w:pStyle w:val="P68B1DB1-Normal10"/>
              <w:textAlignment w:val="baseline"/>
            </w:pPr>
            <w:r>
              <w:t>a) Indicadores clave de rendimiento</w:t>
            </w:r>
          </w:p>
          <w:p w14:paraId="3F694712" w14:textId="2AFBCF6D" w:rsidR="008668F9" w:rsidRDefault="00A04F7F">
            <w:pPr>
              <w:pStyle w:val="P68B1DB1-Normal4"/>
              <w:textAlignment w:val="baseline"/>
            </w:pPr>
            <w:r>
              <w:t>B) Índice clave de rendimiento</w:t>
            </w:r>
          </w:p>
          <w:p w14:paraId="266EBE03" w14:textId="7055E28A" w:rsidR="008668F9" w:rsidRDefault="00A04F7F">
            <w:pPr>
              <w:pStyle w:val="P68B1DB1-Normal4"/>
              <w:textAlignment w:val="baseline"/>
            </w:pPr>
            <w:r>
              <w:t>C) Indicadores clave de producción</w:t>
            </w:r>
          </w:p>
          <w:p w14:paraId="160E0E19" w14:textId="7777777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343F8F87" w14:textId="03268CFC" w:rsidR="008668F9" w:rsidRDefault="00A04F7F">
            <w:pPr>
              <w:pStyle w:val="P68B1DB1-Normal4"/>
              <w:textAlignment w:val="baseline"/>
            </w:pPr>
            <w:r>
              <w:t xml:space="preserve">4. </w:t>
            </w:r>
            <w:r>
              <w:t xml:space="preserve">¿Cuáles son las tasas de finalización? </w:t>
            </w:r>
          </w:p>
          <w:p w14:paraId="05720719" w14:textId="77777777" w:rsidR="008668F9" w:rsidRDefault="008668F9">
            <w:pPr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02E74A2B" w14:textId="423CD2F0" w:rsidR="008668F9" w:rsidRDefault="00A04F7F">
            <w:pPr>
              <w:pStyle w:val="P68B1DB1-Normal10"/>
              <w:textAlignment w:val="baseline"/>
            </w:pPr>
            <w:r>
              <w:t xml:space="preserve">a) Medir el porcentaje de estudiantes que completan con éxito el programa de </w:t>
            </w:r>
            <w:r w:rsidR="00EB38EE">
              <w:t>formación</w:t>
            </w:r>
            <w:r>
              <w:t xml:space="preserve"> </w:t>
            </w:r>
            <w:r w:rsidR="00B638A5">
              <w:t>online</w:t>
            </w:r>
          </w:p>
          <w:p w14:paraId="11E93F78" w14:textId="20FEDEAA" w:rsidR="008668F9" w:rsidRDefault="00A04F7F">
            <w:pPr>
              <w:pStyle w:val="P68B1DB1-Normal4"/>
              <w:textAlignment w:val="baseline"/>
            </w:pPr>
            <w:r>
              <w:t xml:space="preserve">B) Medir el porcentaje de estudiantes que se inscribieron en el programa de </w:t>
            </w:r>
            <w:r w:rsidR="00EB38EE">
              <w:t>formación</w:t>
            </w:r>
            <w:r>
              <w:t xml:space="preserve"> </w:t>
            </w:r>
            <w:r w:rsidR="00B638A5">
              <w:t>online</w:t>
            </w:r>
          </w:p>
          <w:p w14:paraId="6E93F2F8" w14:textId="0A473216" w:rsidR="008668F9" w:rsidRDefault="00A04F7F">
            <w:pPr>
              <w:pStyle w:val="P68B1DB1-Normal4"/>
              <w:textAlignment w:val="baseline"/>
            </w:pPr>
            <w:r>
              <w:t xml:space="preserve">C) Medir el porcentaje de estudiantes que abandonaron el programa de </w:t>
            </w:r>
            <w:r w:rsidR="00EB38EE">
              <w:t>formación</w:t>
            </w:r>
            <w:r>
              <w:t xml:space="preserve"> </w:t>
            </w:r>
            <w:r w:rsidR="00B638A5">
              <w:t>online</w:t>
            </w:r>
          </w:p>
          <w:p w14:paraId="08F5F2A3" w14:textId="7777777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5E69FABB" w14:textId="22D376F5" w:rsidR="008668F9" w:rsidRDefault="00A04F7F">
            <w:pPr>
              <w:pStyle w:val="P68B1DB1-Normal4"/>
              <w:textAlignment w:val="baseline"/>
            </w:pPr>
            <w:r>
              <w:t xml:space="preserve">5. ¿Qué es el compromiso entre pares? </w:t>
            </w:r>
          </w:p>
          <w:p w14:paraId="22C4B585" w14:textId="77777777" w:rsidR="008668F9" w:rsidRDefault="008668F9">
            <w:pPr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2327A6A7" w14:textId="1095AA70" w:rsidR="008668F9" w:rsidRDefault="00A04F7F">
            <w:pPr>
              <w:pStyle w:val="P68B1DB1-Normal10"/>
              <w:textAlignment w:val="baseline"/>
            </w:pPr>
            <w:r>
              <w:t>a) Todos son correctos</w:t>
            </w:r>
          </w:p>
          <w:p w14:paraId="63FDFDDE" w14:textId="06C1CBF6" w:rsidR="008668F9" w:rsidRDefault="00A04F7F">
            <w:pPr>
              <w:pStyle w:val="P68B1DB1-Normal4"/>
              <w:textAlignment w:val="baseline"/>
            </w:pPr>
            <w:r>
              <w:t xml:space="preserve">B) </w:t>
            </w:r>
            <w:r>
              <w:t>Analizar el nivel de interacción y colaboración entre los alumnos</w:t>
            </w:r>
          </w:p>
          <w:p w14:paraId="38C89C39" w14:textId="5C56FA64" w:rsidR="008668F9" w:rsidRDefault="00A04F7F">
            <w:pPr>
              <w:pStyle w:val="P68B1DB1-Normal4"/>
              <w:textAlignment w:val="baseline"/>
            </w:pPr>
            <w:r>
              <w:lastRenderedPageBreak/>
              <w:t>C) Medir métricas como la participación en foros de discusión, comentarios entre pares o finalización de proyectos colaborativos.</w:t>
            </w:r>
          </w:p>
          <w:p w14:paraId="3311A0AC" w14:textId="7777777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109601B6" w14:textId="031E0E27" w:rsidR="008668F9" w:rsidRDefault="008668F9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668F9" w:rsidRPr="007A3FD2" w14:paraId="1493EEF8" w14:textId="77777777">
        <w:trPr>
          <w:trHeight w:val="28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697F29C5" w14:textId="659F994E" w:rsidR="008668F9" w:rsidRDefault="00A04F7F">
            <w:pPr>
              <w:pStyle w:val="P68B1DB1-Normal2"/>
            </w:pPr>
            <w:r>
              <w:lastRenderedPageBreak/>
              <w:t>Material de referencia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A81" w14:textId="77777777" w:rsidR="008668F9" w:rsidRDefault="00A04F7F">
            <w:pPr>
              <w:pStyle w:val="P68B1DB1-Normal4"/>
            </w:pPr>
            <w:r>
              <w:t>Autor: Blanche Allen</w:t>
            </w:r>
          </w:p>
          <w:p w14:paraId="628A47BE" w14:textId="77777777" w:rsidR="008668F9" w:rsidRDefault="00A04F7F">
            <w:pPr>
              <w:pStyle w:val="P68B1DB1-Normal4"/>
            </w:pPr>
            <w:r>
              <w:t xml:space="preserve">Título: </w:t>
            </w:r>
            <w:r>
              <w:rPr>
                <w:b/>
              </w:rPr>
              <w:t>6 consejos para crear cursos de eLearning interactivos e interactivos</w:t>
            </w:r>
          </w:p>
          <w:p w14:paraId="6DEF3EE7" w14:textId="77777777" w:rsidR="008668F9" w:rsidRDefault="00A04F7F">
            <w:pPr>
              <w:pStyle w:val="P68B1DB1-Normal4"/>
            </w:pPr>
            <w:r>
              <w:t>Editor: industria del eLearning (sitio web)</w:t>
            </w:r>
          </w:p>
          <w:p w14:paraId="0E4D1FED" w14:textId="77777777" w:rsidR="008668F9" w:rsidRDefault="00A04F7F">
            <w:pPr>
              <w:pStyle w:val="P68B1DB1-Normal4"/>
            </w:pPr>
            <w:r>
              <w:t>Fecha de publicación: 22 de abril de 2023</w:t>
            </w:r>
          </w:p>
          <w:p w14:paraId="3FCE9240" w14:textId="77777777" w:rsidR="008668F9" w:rsidRPr="007A3FD2" w:rsidRDefault="00A04F7F">
            <w:pPr>
              <w:pStyle w:val="P68B1DB1-Normal4"/>
              <w:rPr>
                <w:b/>
                <w:lang w:val="en-US"/>
              </w:rPr>
            </w:pPr>
            <w:r w:rsidRPr="007A3FD2">
              <w:rPr>
                <w:lang w:val="en-US"/>
              </w:rPr>
              <w:t>URL: https://elearningindustry.com/tips-for-creating-engaging-and-interactive-elearning-cour</w:t>
            </w:r>
            <w:r w:rsidRPr="007A3FD2">
              <w:rPr>
                <w:lang w:val="en-US"/>
              </w:rPr>
              <w:t>ses</w:t>
            </w:r>
          </w:p>
          <w:p w14:paraId="72CD8234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510906BE" w14:textId="77777777" w:rsidR="008668F9" w:rsidRDefault="00A04F7F">
            <w:pPr>
              <w:pStyle w:val="P68B1DB1-Normal4"/>
            </w:pPr>
            <w:r>
              <w:t>Autor: Shay Wright</w:t>
            </w:r>
          </w:p>
          <w:p w14:paraId="6254789E" w14:textId="08E75A58" w:rsidR="008668F9" w:rsidRDefault="00A04F7F">
            <w:pPr>
              <w:pStyle w:val="P68B1DB1-Normal4"/>
            </w:pPr>
            <w:r>
              <w:t xml:space="preserve">Título: </w:t>
            </w:r>
            <w:r>
              <w:rPr>
                <w:b/>
              </w:rPr>
              <w:t xml:space="preserve">Siete formas creativas de interactuar con sus clientes </w:t>
            </w:r>
            <w:r w:rsidR="00B638A5">
              <w:rPr>
                <w:b/>
              </w:rPr>
              <w:t>online</w:t>
            </w:r>
          </w:p>
          <w:p w14:paraId="5DA43E2E" w14:textId="77777777" w:rsidR="008668F9" w:rsidRDefault="00A04F7F">
            <w:pPr>
              <w:pStyle w:val="P68B1DB1-Normal4"/>
            </w:pPr>
            <w:r>
              <w:t>Editor: Bplans. (sitio web)</w:t>
            </w:r>
          </w:p>
          <w:p w14:paraId="00F2636D" w14:textId="77777777" w:rsidR="008668F9" w:rsidRDefault="00A04F7F">
            <w:pPr>
              <w:pStyle w:val="P68B1DB1-Normal4"/>
            </w:pPr>
            <w:r>
              <w:t>Fecha de publicación: n.d.</w:t>
            </w:r>
          </w:p>
          <w:p w14:paraId="6DDCF19C" w14:textId="77777777" w:rsidR="008668F9" w:rsidRPr="007A3FD2" w:rsidRDefault="00A04F7F">
            <w:pPr>
              <w:rPr>
                <w:rFonts w:asciiTheme="minorHAnsi" w:hAnsiTheme="minorHAnsi" w:cstheme="minorHAnsi"/>
                <w:lang w:val="en-US"/>
              </w:rPr>
            </w:pPr>
            <w:r w:rsidRPr="007A3FD2">
              <w:rPr>
                <w:rFonts w:asciiTheme="minorHAnsi" w:hAnsiTheme="minorHAnsi" w:cstheme="minorHAnsi"/>
                <w:lang w:val="en-US"/>
              </w:rPr>
              <w:t xml:space="preserve">URL: </w:t>
            </w:r>
            <w:hyperlink r:id="rId12" w:history="1">
              <w:r w:rsidRPr="007A3FD2">
                <w:rPr>
                  <w:rStyle w:val="Hipervnculo"/>
                  <w:rFonts w:asciiTheme="minorHAnsi" w:hAnsiTheme="minorHAnsi" w:cstheme="minorHAnsi"/>
                  <w:lang w:val="en-US"/>
                </w:rPr>
                <w:t>https://thrivethemes.com/how-to-teach-on</w:t>
              </w:r>
              <w:r w:rsidRPr="007A3FD2">
                <w:rPr>
                  <w:rStyle w:val="Hipervnculo"/>
                  <w:rFonts w:asciiTheme="minorHAnsi" w:hAnsiTheme="minorHAnsi" w:cstheme="minorHAnsi"/>
                  <w:lang w:val="en-US"/>
                </w:rPr>
                <w:t>line/</w:t>
              </w:r>
            </w:hyperlink>
          </w:p>
          <w:p w14:paraId="502DE389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0B7ED983" w14:textId="77777777" w:rsidR="008668F9" w:rsidRDefault="00A04F7F">
            <w:pPr>
              <w:pStyle w:val="P68B1DB1-Normal4"/>
            </w:pPr>
            <w:r>
              <w:t>Autor: Equipo de Livestorm</w:t>
            </w:r>
          </w:p>
          <w:p w14:paraId="1C6B28CB" w14:textId="5430E6A1" w:rsidR="008668F9" w:rsidRDefault="00A04F7F">
            <w:pPr>
              <w:pStyle w:val="P68B1DB1-Normal4"/>
            </w:pPr>
            <w:r>
              <w:t xml:space="preserve">Título: </w:t>
            </w:r>
            <w:r>
              <w:rPr>
                <w:b/>
              </w:rPr>
              <w:t xml:space="preserve">10 herramientas y plataformas de enseñanza </w:t>
            </w:r>
            <w:r w:rsidR="00B638A5">
              <w:rPr>
                <w:b/>
              </w:rPr>
              <w:t>online</w:t>
            </w:r>
            <w:r>
              <w:rPr>
                <w:b/>
              </w:rPr>
              <w:t xml:space="preserve"> para su aula virtual</w:t>
            </w:r>
          </w:p>
          <w:p w14:paraId="5608C20C" w14:textId="77777777" w:rsidR="008668F9" w:rsidRDefault="00A04F7F">
            <w:pPr>
              <w:pStyle w:val="P68B1DB1-Normal4"/>
            </w:pPr>
            <w:r>
              <w:t>Editor: Livestorm (sitio web)</w:t>
            </w:r>
          </w:p>
          <w:p w14:paraId="29091915" w14:textId="77777777" w:rsidR="008668F9" w:rsidRDefault="00A04F7F">
            <w:pPr>
              <w:pStyle w:val="P68B1DB1-Normal4"/>
            </w:pPr>
            <w:r>
              <w:t>Fecha de publicación: 20 de octubre de 2020</w:t>
            </w:r>
          </w:p>
          <w:p w14:paraId="5D14027C" w14:textId="77777777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URL: https://articles.bplans.com/seven-creative-ways-to-engage-with-y</w:t>
            </w:r>
            <w:r w:rsidRPr="007A3FD2">
              <w:rPr>
                <w:lang w:val="en-US"/>
              </w:rPr>
              <w:t>our-customers-online/</w:t>
            </w:r>
          </w:p>
          <w:p w14:paraId="63B0304D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7939F155" w14:textId="77777777" w:rsidR="008668F9" w:rsidRDefault="00A04F7F">
            <w:pPr>
              <w:pStyle w:val="P68B1DB1-Normal4"/>
            </w:pPr>
            <w:r>
              <w:t>Autor: Jessie Kwak</w:t>
            </w:r>
          </w:p>
          <w:p w14:paraId="3EEC3148" w14:textId="5BA0854D" w:rsidR="008668F9" w:rsidRDefault="00A04F7F">
            <w:pPr>
              <w:pStyle w:val="P68B1DB1-Normal4"/>
            </w:pPr>
            <w:r>
              <w:t xml:space="preserve">Título: </w:t>
            </w:r>
            <w:r>
              <w:rPr>
                <w:b/>
              </w:rPr>
              <w:t xml:space="preserve">5 estrategias prácticas para el uso de herramientas digitales para aumentar el compromiso de los estudiantes </w:t>
            </w:r>
            <w:r w:rsidR="00B638A5">
              <w:rPr>
                <w:b/>
              </w:rPr>
              <w:t>online</w:t>
            </w:r>
          </w:p>
          <w:p w14:paraId="062B641D" w14:textId="77777777" w:rsidR="008668F9" w:rsidRDefault="00A04F7F">
            <w:pPr>
              <w:pStyle w:val="P68B1DB1-Normal4"/>
            </w:pPr>
            <w:r>
              <w:t>Editor: Everylearner (sitio web)</w:t>
            </w:r>
          </w:p>
          <w:p w14:paraId="49AC4E8D" w14:textId="77777777" w:rsidR="008668F9" w:rsidRDefault="00A04F7F">
            <w:pPr>
              <w:pStyle w:val="P68B1DB1-Normal4"/>
            </w:pPr>
            <w:r>
              <w:t>Fecha de publicación: Mayo de 2022</w:t>
            </w:r>
          </w:p>
          <w:p w14:paraId="724E62E4" w14:textId="77777777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URL: https://www.every</w:t>
            </w:r>
            <w:r w:rsidRPr="007A3FD2">
              <w:rPr>
                <w:lang w:val="en-US"/>
              </w:rPr>
              <w:t>learnereverywhere.org/blog/5-practical-strategies-for-using-digital-tools-to-increase-online-student-engagement/</w:t>
            </w:r>
          </w:p>
          <w:p w14:paraId="4434C5B4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3791746A" w14:textId="77777777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Autor: Maurice Kinsella, Niamh Nestor, John Wyatt — University College Dublin</w:t>
            </w:r>
          </w:p>
          <w:p w14:paraId="622BE12B" w14:textId="6ADDF32E" w:rsidR="008668F9" w:rsidRDefault="00A04F7F">
            <w:pPr>
              <w:pStyle w:val="P68B1DB1-Normal4"/>
              <w:rPr>
                <w:b/>
              </w:rPr>
            </w:pPr>
            <w:r>
              <w:t xml:space="preserve">Título: </w:t>
            </w:r>
            <w:r>
              <w:rPr>
                <w:b/>
              </w:rPr>
              <w:t>Monitoreo de la participación de los estudiantes a travé</w:t>
            </w:r>
            <w:r>
              <w:rPr>
                <w:b/>
              </w:rPr>
              <w:t xml:space="preserve">s de herramientas de enseñanza </w:t>
            </w:r>
            <w:r w:rsidR="00B638A5">
              <w:rPr>
                <w:b/>
              </w:rPr>
              <w:t>online</w:t>
            </w:r>
          </w:p>
          <w:p w14:paraId="486A2695" w14:textId="77777777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Editor: Times Higher Education (sitio web)</w:t>
            </w:r>
          </w:p>
          <w:p w14:paraId="2B56F48D" w14:textId="77777777" w:rsidR="008668F9" w:rsidRDefault="00A04F7F">
            <w:pPr>
              <w:pStyle w:val="P68B1DB1-Normal4"/>
            </w:pPr>
            <w:r>
              <w:t>Fecha de publicación: 12 de julio de 2021</w:t>
            </w:r>
          </w:p>
          <w:p w14:paraId="41F09792" w14:textId="77777777" w:rsidR="008668F9" w:rsidRPr="007A3FD2" w:rsidRDefault="00A04F7F">
            <w:pPr>
              <w:rPr>
                <w:rFonts w:asciiTheme="minorHAnsi" w:hAnsiTheme="minorHAnsi" w:cstheme="minorHAnsi"/>
                <w:lang w:val="en-US"/>
              </w:rPr>
            </w:pPr>
            <w:r w:rsidRPr="007A3FD2">
              <w:rPr>
                <w:rFonts w:asciiTheme="minorHAnsi" w:hAnsiTheme="minorHAnsi" w:cstheme="minorHAnsi"/>
                <w:lang w:val="en-US"/>
              </w:rPr>
              <w:t xml:space="preserve">URL: </w:t>
            </w:r>
            <w:hyperlink r:id="rId13" w:history="1">
              <w:r w:rsidRPr="007A3FD2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https://www.timeshighereducation.com/campus/monitoring-student-engagement-online-teaching-tools</w:t>
              </w:r>
            </w:hyperlink>
          </w:p>
          <w:p w14:paraId="45F3876B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2A9EE35F" w14:textId="77777777" w:rsidR="008668F9" w:rsidRDefault="00A04F7F">
            <w:pPr>
              <w:pStyle w:val="P68B1DB1-Normal4"/>
            </w:pPr>
            <w:r>
              <w:t>Autor: Teachology</w:t>
            </w:r>
          </w:p>
          <w:p w14:paraId="2C8582A3" w14:textId="715CE5B3" w:rsidR="008668F9" w:rsidRDefault="00A04F7F">
            <w:pPr>
              <w:pStyle w:val="P68B1DB1-Normal4"/>
            </w:pPr>
            <w:r>
              <w:lastRenderedPageBreak/>
              <w:t xml:space="preserve">Título: </w:t>
            </w:r>
            <w:r>
              <w:rPr>
                <w:b/>
              </w:rPr>
              <w:t xml:space="preserve">¿Cómo abordar las preocupaciones comunes con el desarrollo y la gestión de cursos </w:t>
            </w:r>
            <w:r w:rsidR="00B638A5">
              <w:rPr>
                <w:b/>
              </w:rPr>
              <w:t>online</w:t>
            </w:r>
            <w:r>
              <w:t>?</w:t>
            </w:r>
          </w:p>
          <w:p w14:paraId="18F179DD" w14:textId="77777777" w:rsidR="008668F9" w:rsidRDefault="00A04F7F">
            <w:pPr>
              <w:pStyle w:val="P68B1DB1-Normal4"/>
            </w:pPr>
            <w:r>
              <w:t>Editor: Teachology (sitio web)</w:t>
            </w:r>
          </w:p>
          <w:p w14:paraId="02DCD42D" w14:textId="77777777" w:rsidR="008668F9" w:rsidRDefault="00A04F7F">
            <w:pPr>
              <w:pStyle w:val="P68B1DB1-Normal4"/>
            </w:pPr>
            <w:r>
              <w:t>Fecha de publicación: n.d.</w:t>
            </w:r>
          </w:p>
          <w:p w14:paraId="6CC4815C" w14:textId="77777777" w:rsidR="008668F9" w:rsidRPr="007A3FD2" w:rsidRDefault="00A04F7F">
            <w:pPr>
              <w:rPr>
                <w:rFonts w:asciiTheme="minorHAnsi" w:hAnsiTheme="minorHAnsi" w:cstheme="minorHAnsi"/>
                <w:lang w:val="en-US"/>
              </w:rPr>
            </w:pPr>
            <w:r w:rsidRPr="007A3FD2">
              <w:rPr>
                <w:rFonts w:asciiTheme="minorHAnsi" w:hAnsiTheme="minorHAnsi" w:cstheme="minorHAnsi"/>
                <w:lang w:val="en-US"/>
              </w:rPr>
              <w:t xml:space="preserve">URL: </w:t>
            </w:r>
            <w:hyperlink r:id="rId14" w:history="1">
              <w:r w:rsidRPr="007A3FD2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https://www.teachology.ca/knowledgebase/how-do-i-address-common-concerns-with-online-course-development-and-management/</w:t>
              </w:r>
            </w:hyperlink>
          </w:p>
          <w:p w14:paraId="49A39D69" w14:textId="77777777" w:rsidR="008668F9" w:rsidRPr="007A3FD2" w:rsidRDefault="008668F9">
            <w:pPr>
              <w:rPr>
                <w:rFonts w:asciiTheme="minorHAnsi" w:hAnsiTheme="minorHAnsi" w:cstheme="minorHAnsi"/>
                <w:lang w:val="en-US"/>
              </w:rPr>
            </w:pPr>
          </w:p>
          <w:p w14:paraId="24DAA0C9" w14:textId="77777777" w:rsidR="008668F9" w:rsidRDefault="00A04F7F">
            <w:pPr>
              <w:pStyle w:val="P68B1DB1-Normal4"/>
            </w:pPr>
            <w:r>
              <w:t>Autor: Dr. Brendan Moloney</w:t>
            </w:r>
          </w:p>
          <w:p w14:paraId="7256F81D" w14:textId="77777777" w:rsidR="008668F9" w:rsidRDefault="00A04F7F">
            <w:pPr>
              <w:pStyle w:val="P68B1DB1-Normal4"/>
            </w:pPr>
            <w:r>
              <w:t xml:space="preserve">Título: </w:t>
            </w:r>
            <w:r>
              <w:rPr>
                <w:b/>
              </w:rPr>
              <w:t>Métricas a utilizar para rastrear el éxito en sus cursos de eLearni</w:t>
            </w:r>
            <w:r>
              <w:rPr>
                <w:b/>
              </w:rPr>
              <w:t>ng</w:t>
            </w:r>
          </w:p>
          <w:p w14:paraId="0D795A1D" w14:textId="77777777" w:rsidR="008668F9" w:rsidRDefault="00A04F7F">
            <w:pPr>
              <w:pStyle w:val="P68B1DB1-Normal11"/>
            </w:pPr>
            <w:r>
              <w:t>Editor: industria del eLearning (sitio web)</w:t>
            </w:r>
          </w:p>
          <w:p w14:paraId="0382BB78" w14:textId="77777777" w:rsidR="008668F9" w:rsidRDefault="00A04F7F">
            <w:pPr>
              <w:pStyle w:val="P68B1DB1-Normal4"/>
            </w:pPr>
            <w:r>
              <w:t>Fecha de publicación: 7 de noviembre de 2018</w:t>
            </w:r>
          </w:p>
          <w:p w14:paraId="4E725E2E" w14:textId="67247DBE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URL: https://elearningindustry.com/track-success-in-your-elearning-courses-metrics-use</w:t>
            </w:r>
          </w:p>
        </w:tc>
      </w:tr>
      <w:tr w:rsidR="008668F9" w:rsidRPr="007A3FD2" w14:paraId="0E45668B" w14:textId="77777777">
        <w:trPr>
          <w:trHeight w:val="1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0A4354EC" w14:textId="77777777" w:rsidR="008668F9" w:rsidRDefault="00A04F7F">
            <w:pPr>
              <w:pStyle w:val="P68B1DB1-Normal2"/>
            </w:pPr>
            <w:r>
              <w:lastRenderedPageBreak/>
              <w:t>Recursos (vídeos, enlace de referencia)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762" w14:textId="00ACEEE2" w:rsidR="008668F9" w:rsidRPr="007A3FD2" w:rsidRDefault="00A04F7F">
            <w:pPr>
              <w:pStyle w:val="P68B1DB1-Normal4"/>
              <w:rPr>
                <w:lang w:val="en-US"/>
              </w:rPr>
            </w:pPr>
            <w:r w:rsidRPr="007A3FD2">
              <w:rPr>
                <w:lang w:val="en-US"/>
              </w:rPr>
              <w:t>Amtech módulo de formación_How_to_e</w:t>
            </w:r>
            <w:r w:rsidRPr="007A3FD2">
              <w:rPr>
                <w:lang w:val="en-US"/>
              </w:rPr>
              <w:t>ngage_students_in_online_training_EN.pptx</w:t>
            </w:r>
          </w:p>
        </w:tc>
      </w:tr>
    </w:tbl>
    <w:p w14:paraId="177B911B" w14:textId="77777777" w:rsidR="008668F9" w:rsidRPr="007A3FD2" w:rsidRDefault="008668F9">
      <w:pPr>
        <w:ind w:left="1003"/>
        <w:rPr>
          <w:rFonts w:ascii="Times New Roman" w:eastAsia="Times New Roman" w:hAnsi="Times New Roman" w:cs="Times New Roman"/>
          <w:lang w:val="en-US"/>
        </w:rPr>
      </w:pPr>
    </w:p>
    <w:p w14:paraId="7A7A6B88" w14:textId="77777777" w:rsidR="008668F9" w:rsidRPr="007A3FD2" w:rsidRDefault="008668F9">
      <w:pPr>
        <w:shd w:val="clear" w:color="auto" w:fill="FFFFFF" w:themeFill="background1"/>
        <w:ind w:left="1003"/>
        <w:rPr>
          <w:color w:val="FFFFFF" w:themeColor="background1"/>
          <w:lang w:val="en-US"/>
        </w:rPr>
      </w:pPr>
    </w:p>
    <w:p w14:paraId="457C3F7C" w14:textId="77777777" w:rsidR="008668F9" w:rsidRPr="007A3FD2" w:rsidRDefault="008668F9">
      <w:pPr>
        <w:ind w:left="2432" w:hanging="709"/>
        <w:rPr>
          <w:lang w:val="en-US"/>
        </w:rPr>
      </w:pPr>
    </w:p>
    <w:p w14:paraId="5073A31E" w14:textId="606F37AB" w:rsidR="008668F9" w:rsidRPr="007A3FD2" w:rsidRDefault="008668F9">
      <w:pPr>
        <w:pStyle w:val="Textoindependiente"/>
        <w:rPr>
          <w:rFonts w:ascii="Times New Roman"/>
          <w:sz w:val="20"/>
          <w:lang w:val="en-US"/>
        </w:rPr>
      </w:pPr>
    </w:p>
    <w:p w14:paraId="7F45919B" w14:textId="77777777" w:rsidR="008668F9" w:rsidRPr="007A3FD2" w:rsidRDefault="008668F9">
      <w:pPr>
        <w:pStyle w:val="Textoindependiente"/>
        <w:rPr>
          <w:rFonts w:ascii="Times New Roman"/>
          <w:sz w:val="20"/>
          <w:lang w:val="en-US"/>
        </w:rPr>
      </w:pPr>
    </w:p>
    <w:p w14:paraId="2AEFF41A" w14:textId="77777777" w:rsidR="008668F9" w:rsidRPr="007A3FD2" w:rsidRDefault="008668F9">
      <w:pPr>
        <w:pStyle w:val="Textoindependiente"/>
        <w:rPr>
          <w:rFonts w:ascii="Times New Roman"/>
          <w:sz w:val="20"/>
          <w:lang w:val="en-US"/>
        </w:rPr>
      </w:pPr>
    </w:p>
    <w:p w14:paraId="7BD92082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3C12817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342BE6C7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134133C4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476BA704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07F322DE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158D4D08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68D0F017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3297876F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016B711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1279E2BE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68FC4526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30F5B080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C80F557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A50F873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6F58388E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267E8531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EC867F7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49494D4A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58B8F66F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p w14:paraId="4AD2E1E1" w14:textId="77777777" w:rsidR="008668F9" w:rsidRPr="007A3FD2" w:rsidRDefault="008668F9">
      <w:pPr>
        <w:pStyle w:val="Textoindependiente"/>
        <w:rPr>
          <w:rFonts w:ascii="Verdana"/>
          <w:sz w:val="20"/>
          <w:lang w:val="en-US"/>
        </w:rPr>
      </w:pPr>
    </w:p>
    <w:sectPr w:rsidR="008668F9" w:rsidRPr="007A3FD2">
      <w:headerReference w:type="default" r:id="rId15"/>
      <w:footerReference w:type="default" r:id="rId16"/>
      <w:type w:val="continuous"/>
      <w:pgSz w:w="11910" w:h="16850"/>
      <w:pgMar w:top="0" w:right="57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5FFB" w14:textId="77777777" w:rsidR="00A04F7F" w:rsidRDefault="00A04F7F">
      <w:r>
        <w:separator/>
      </w:r>
    </w:p>
  </w:endnote>
  <w:endnote w:type="continuationSeparator" w:id="0">
    <w:p w14:paraId="25539416" w14:textId="77777777" w:rsidR="00A04F7F" w:rsidRDefault="00A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413" w14:textId="57123D09" w:rsidR="008668F9" w:rsidRDefault="00A04F7F">
    <w:pPr>
      <w:pStyle w:val="Piedepgina"/>
    </w:pPr>
    <w:r>
      <w:rPr>
        <w:rStyle w:val="jsgrdq"/>
        <w:rFonts w:asciiTheme="minorHAnsi" w:hAnsiTheme="minorHAnsi" w:cstheme="minorHAnsi"/>
        <w:noProof/>
        <w:color w:val="000000"/>
        <w:sz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4B11EE" wp14:editId="3BA20342">
              <wp:simplePos x="0" y="0"/>
              <wp:positionH relativeFrom="column">
                <wp:posOffset>3876040</wp:posOffset>
              </wp:positionH>
              <wp:positionV relativeFrom="paragraph">
                <wp:posOffset>73025</wp:posOffset>
              </wp:positionV>
              <wp:extent cx="2585720" cy="1404620"/>
              <wp:effectExtent l="0" t="0" r="0" b="1905"/>
              <wp:wrapSquare wrapText="bothSides"/>
              <wp:docPr id="2027905593" name="Cuadro de text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F2FE3" w14:textId="77777777" w:rsidR="008668F9" w:rsidRDefault="00A04F7F">
                          <w:pPr>
                            <w:pStyle w:val="P68B1DB1-Normal13"/>
                          </w:pPr>
                          <w:r>
                            <w:rPr>
                              <w:shd w:val="clear" w:color="auto" w:fill="FFFFFF"/>
                            </w:rPr>
                            <w:t>Descripción legal — Licencias Creative Commons:</w:t>
                          </w:r>
                          <w:r>
                            <w:br/>
                          </w:r>
                          <w:r>
                            <w:rPr>
                              <w:shd w:val="clear" w:color="auto" w:fill="FFFFFF"/>
                            </w:rPr>
                            <w:t xml:space="preserve">Los materiales publicados en el sitio web del proyecto AMTech están clasificados como Recursos </w:t>
                          </w:r>
                          <w:r>
                            <w:rPr>
                              <w:shd w:val="clear" w:color="auto" w:fill="FFFFFF"/>
                            </w:rPr>
                            <w:t>Educativos Abiertos (REA) y pueden ser libremente (sin permiso de sus creadores): descargado, utilizado, reutilizado, copiado, adaptado y compartido por los usuarios, con información sobre la fuente de su origen.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B11EE" id="_x0000_t202" coordsize="21600,21600" o:spt="202" path="m,l,21600r21600,l21600,xe">
              <v:stroke joinstyle="miter"/>
              <v:path gradientshapeok="t" o:connecttype="rect"/>
            </v:shapetype>
            <v:shape id="Cuadro de textos 2" o:spid="_x0000_s1026" type="#_x0000_t202" style="position:absolute;margin-left:305.2pt;margin-top:5.75pt;width:203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" filled="f" stroked="f">
              <v:textbox style="mso-fit-shape-to-text:t">
                <w:txbxContent>
                  <w:p w14:paraId="237F2FE3" w14:textId="77777777" w:rsidR="008668F9" w:rsidRDefault="00A04F7F">
                    <w:pPr>
                      <w:pStyle w:val="P68B1DB1-Normal13"/>
                    </w:pPr>
                    <w:r>
                      <w:rPr>
                        <w:shd w:val="clear" w:color="auto" w:fill="FFFFFF"/>
                      </w:rPr>
                      <w:t>Descripción legal — Licencias Creative Commons:</w:t>
                    </w:r>
                    <w:r>
                      <w:br/>
                    </w:r>
                    <w:r>
                      <w:rPr>
                        <w:shd w:val="clear" w:color="auto" w:fill="FFFFFF"/>
                      </w:rPr>
                      <w:t xml:space="preserve">Los materiales publicados en el sitio web del proyecto AMTech están clasificados como Recursos </w:t>
                    </w:r>
                    <w:r>
                      <w:rPr>
                        <w:shd w:val="clear" w:color="auto" w:fill="FFFFFF"/>
                      </w:rPr>
                      <w:t>Educativos Abiertos (REA) y pueden ser libremente (sin permiso de sus creadores): descargado, utilizado, reutilizado, copiado, adaptado y compartido por los usuarios, con información sobre la fuente de su origen.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720D962" wp14:editId="4EC89B58">
          <wp:simplePos x="0" y="0"/>
          <wp:positionH relativeFrom="column">
            <wp:posOffset>3281045</wp:posOffset>
          </wp:positionH>
          <wp:positionV relativeFrom="paragraph">
            <wp:posOffset>147955</wp:posOffset>
          </wp:positionV>
          <wp:extent cx="548005" cy="195580"/>
          <wp:effectExtent l="0" t="0" r="4445" b="0"/>
          <wp:wrapTight wrapText="bothSides">
            <wp:wrapPolygon edited="0">
              <wp:start x="0" y="0"/>
              <wp:lineTo x="0" y="18935"/>
              <wp:lineTo x="21024" y="18935"/>
              <wp:lineTo x="21024" y="0"/>
              <wp:lineTo x="0" y="0"/>
            </wp:wrapPolygon>
          </wp:wrapTight>
          <wp:docPr id="18552806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jsgrdq"/>
        <w:rFonts w:asciiTheme="minorHAnsi" w:hAnsiTheme="minorHAnsi" w:cstheme="minorHAnsi"/>
        <w:noProof/>
        <w:color w:val="000000"/>
        <w:sz w:val="18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71B6284E" wp14:editId="0EF93A56">
              <wp:simplePos x="0" y="0"/>
              <wp:positionH relativeFrom="column">
                <wp:posOffset>970915</wp:posOffset>
              </wp:positionH>
              <wp:positionV relativeFrom="paragraph">
                <wp:posOffset>94615</wp:posOffset>
              </wp:positionV>
              <wp:extent cx="2269490" cy="1404620"/>
              <wp:effectExtent l="0" t="0" r="0" b="0"/>
              <wp:wrapSquare wrapText="bothSides"/>
              <wp:docPr id="217" name="Cuadro de text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DECB0" w14:textId="77777777" w:rsidR="008668F9" w:rsidRDefault="00A04F7F">
                          <w:pPr>
                            <w:jc w:val="both"/>
                            <w:rPr>
                              <w:sz w:val="9"/>
                            </w:rPr>
                          </w:pPr>
                          <w:r>
                            <w:rPr>
                              <w:rStyle w:val="jsgrdq"/>
                              <w:rFonts w:asciiTheme="minorHAnsi" w:hAnsiTheme="minorHAnsi" w:cstheme="minorHAnsi"/>
                              <w:color w:val="000000"/>
                              <w:sz w:val="9"/>
                            </w:rPr>
                            <w:t xml:space="preserve">«El apoyo de la Comisión Europea a la </w:t>
                          </w:r>
                          <w:r>
                            <w:rPr>
                              <w:rStyle w:val="jsgrdq"/>
                              <w:rFonts w:asciiTheme="minorHAnsi" w:hAnsiTheme="minorHAnsi" w:cstheme="minorHAnsi"/>
                              <w:color w:val="000000"/>
                              <w:sz w:val="9"/>
                            </w:rPr>
                            <w:t>producción de esta publicación no constituye una aprobación de los contenidos que reflejan únicamente los puntos de vista de los autores, y la Comisión no puede ser considerada responsable del uso que pueda hacerse de la información contenida en ella.»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B6284E" id="_x0000_s1027" type="#_x0000_t202" style="position:absolute;margin-left:76.45pt;margin-top:7.45pt;width:178.7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" filled="f" stroked="f">
              <v:textbox style="mso-fit-shape-to-text:t">
                <w:txbxContent>
                  <w:p w14:paraId="3BADECB0" w14:textId="77777777" w:rsidR="008668F9" w:rsidRDefault="00A04F7F">
                    <w:pPr>
                      <w:jc w:val="both"/>
                      <w:rPr>
                        <w:sz w:val="9"/>
                      </w:rPr>
                    </w:pPr>
                    <w:r>
                      <w:rPr>
                        <w:rStyle w:val="jsgrdq"/>
                        <w:rFonts w:asciiTheme="minorHAnsi" w:hAnsiTheme="minorHAnsi" w:cstheme="minorHAnsi"/>
                        <w:color w:val="000000"/>
                        <w:sz w:val="9"/>
                      </w:rPr>
                      <w:t xml:space="preserve">«El apoyo de la Comisión Europea a la </w:t>
                    </w:r>
                    <w:r>
                      <w:rPr>
                        <w:rStyle w:val="jsgrdq"/>
                        <w:rFonts w:asciiTheme="minorHAnsi" w:hAnsiTheme="minorHAnsi" w:cstheme="minorHAnsi"/>
                        <w:color w:val="000000"/>
                        <w:sz w:val="9"/>
                      </w:rPr>
                      <w:t>producción de esta publicación no constituye una aprobación de los contenidos que reflejan únicamente los puntos de vista de los autores, y la Comisión no puede ser considerada responsable del uso que pueda hacerse de la información contenida en ella.»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noProof/>
        <w:color w:val="000000"/>
        <w:sz w:val="18"/>
      </w:rPr>
      <w:drawing>
        <wp:anchor distT="0" distB="0" distL="114300" distR="114300" simplePos="0" relativeHeight="251662336" behindDoc="1" locked="0" layoutInCell="1" allowOverlap="1" wp14:anchorId="0C3FD209" wp14:editId="00FC57B0">
          <wp:simplePos x="0" y="0"/>
          <wp:positionH relativeFrom="column">
            <wp:posOffset>238760</wp:posOffset>
          </wp:positionH>
          <wp:positionV relativeFrom="paragraph">
            <wp:posOffset>156210</wp:posOffset>
          </wp:positionV>
          <wp:extent cx="763905" cy="159385"/>
          <wp:effectExtent l="0" t="0" r="0" b="0"/>
          <wp:wrapTight wrapText="bothSides">
            <wp:wrapPolygon edited="0">
              <wp:start x="0" y="0"/>
              <wp:lineTo x="0" y="18072"/>
              <wp:lineTo x="21007" y="18072"/>
              <wp:lineTo x="21007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8421" w14:textId="77777777" w:rsidR="00A04F7F" w:rsidRDefault="00A04F7F">
      <w:r>
        <w:separator/>
      </w:r>
    </w:p>
  </w:footnote>
  <w:footnote w:type="continuationSeparator" w:id="0">
    <w:p w14:paraId="0B7C233F" w14:textId="77777777" w:rsidR="00A04F7F" w:rsidRDefault="00A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63B" w14:textId="3F08E83E" w:rsidR="008668F9" w:rsidRDefault="00A04F7F">
    <w:pPr>
      <w:pStyle w:val="Textoindependiente"/>
      <w:rPr>
        <w:rFonts w:asci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26BE9" wp14:editId="67840534">
              <wp:simplePos x="0" y="0"/>
              <wp:positionH relativeFrom="column">
                <wp:posOffset>-99191</wp:posOffset>
              </wp:positionH>
              <wp:positionV relativeFrom="paragraph">
                <wp:posOffset>-457200</wp:posOffset>
              </wp:positionV>
              <wp:extent cx="0" cy="10783614"/>
              <wp:effectExtent l="19050" t="0" r="19050" b="3683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83614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D377C52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-36pt" to="-7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" strokecolor="#94b64e [3046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E9874" wp14:editId="3F52D361">
              <wp:simplePos x="0" y="0"/>
              <wp:positionH relativeFrom="page">
                <wp:posOffset>2209800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49886CE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838.9pt" to="174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E9874" wp14:editId="3AE35C25">
              <wp:simplePos x="0" y="0"/>
              <wp:positionH relativeFrom="page">
                <wp:posOffset>612775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A973069" id="Conector recto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38.9pt" to="48.25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6E9874" wp14:editId="57E1FF7C">
              <wp:simplePos x="0" y="0"/>
              <wp:positionH relativeFrom="page">
                <wp:posOffset>612775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6587234" id="Conector recto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38.9pt" to="48.25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666138" wp14:editId="48C7FA8A">
              <wp:simplePos x="0" y="0"/>
              <wp:positionH relativeFrom="page">
                <wp:posOffset>156845</wp:posOffset>
              </wp:positionH>
              <wp:positionV relativeFrom="page">
                <wp:posOffset>635</wp:posOffset>
              </wp:positionV>
              <wp:extent cx="352425" cy="1069594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69594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4BA3037" id="Rectángulo 5" o:spid="_x0000_s1026" style="position:absolute;margin-left:12.35pt;margin-top:.05pt;width:27.75pt;height:84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" fillcolor="#74b138" stroked="f">
              <w10:wrap anchorx="page" anchory="page"/>
            </v:rect>
          </w:pict>
        </mc:Fallback>
      </mc:AlternateContent>
    </w:r>
  </w:p>
  <w:p w14:paraId="3A8859AB" w14:textId="472A0428" w:rsidR="008668F9" w:rsidRDefault="00A04F7F">
    <w:pPr>
      <w:pStyle w:val="P68B1DB1-Textoindependiente12"/>
      <w:ind w:left="3249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EA6D44" wp14:editId="0A3FB323">
              <wp:simplePos x="0" y="0"/>
              <wp:positionH relativeFrom="page">
                <wp:posOffset>156845</wp:posOffset>
              </wp:positionH>
              <wp:positionV relativeFrom="page">
                <wp:posOffset>635</wp:posOffset>
              </wp:positionV>
              <wp:extent cx="352425" cy="1069594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69594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DD7E503" id="Rectángulo 2" o:spid="_x0000_s1026" style="position:absolute;margin-left:12.35pt;margin-top:.05pt;width:27.75pt;height:842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" fillcolor="#74b138" stroked="f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2FEE2440" wp14:editId="5DF180E4">
          <wp:extent cx="2117337" cy="400050"/>
          <wp:effectExtent l="0" t="0" r="0" b="0"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337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4C11A" w14:textId="77777777" w:rsidR="008668F9" w:rsidRDefault="008668F9">
    <w:pPr>
      <w:pStyle w:val="Textoindependiente"/>
      <w:spacing w:before="4"/>
      <w:rPr>
        <w:rFonts w:ascii="Times New Roman"/>
        <w:sz w:val="7"/>
      </w:rPr>
    </w:pPr>
  </w:p>
  <w:p w14:paraId="31D0BCF7" w14:textId="77777777" w:rsidR="008668F9" w:rsidRDefault="00A04F7F">
    <w:pPr>
      <w:pStyle w:val="Ttulo"/>
    </w:pPr>
    <w:r>
      <w:t>amtechtraining.eu</w:t>
    </w:r>
  </w:p>
  <w:p w14:paraId="4D335976" w14:textId="77777777" w:rsidR="008668F9" w:rsidRDefault="00866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D5A"/>
    <w:multiLevelType w:val="hybridMultilevel"/>
    <w:tmpl w:val="214A6D38"/>
    <w:lvl w:ilvl="0" w:tplc="773A74D8">
      <w:start w:val="7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739"/>
    <w:multiLevelType w:val="hybridMultilevel"/>
    <w:tmpl w:val="D47E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0213"/>
    <w:multiLevelType w:val="hybridMultilevel"/>
    <w:tmpl w:val="837ED714"/>
    <w:lvl w:ilvl="0" w:tplc="6312044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151"/>
    <w:multiLevelType w:val="hybridMultilevel"/>
    <w:tmpl w:val="96386088"/>
    <w:lvl w:ilvl="0" w:tplc="6312044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36F"/>
    <w:multiLevelType w:val="hybridMultilevel"/>
    <w:tmpl w:val="BEF2C16A"/>
    <w:lvl w:ilvl="0" w:tplc="4BCC69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A3A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13D8"/>
    <w:multiLevelType w:val="hybridMultilevel"/>
    <w:tmpl w:val="1144A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1EB"/>
    <w:multiLevelType w:val="hybridMultilevel"/>
    <w:tmpl w:val="27229828"/>
    <w:lvl w:ilvl="0" w:tplc="285809A4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3EF5"/>
    <w:multiLevelType w:val="hybridMultilevel"/>
    <w:tmpl w:val="03644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#74b138">
      <v:stroke color="#74b138" weight="1.3246mm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3"/>
    <w:rsid w:val="0004266F"/>
    <w:rsid w:val="00047CBF"/>
    <w:rsid w:val="00071953"/>
    <w:rsid w:val="00094432"/>
    <w:rsid w:val="00146D13"/>
    <w:rsid w:val="00151161"/>
    <w:rsid w:val="00183D9B"/>
    <w:rsid w:val="001B2A14"/>
    <w:rsid w:val="001B3E2A"/>
    <w:rsid w:val="001E31D6"/>
    <w:rsid w:val="002212DF"/>
    <w:rsid w:val="0022770F"/>
    <w:rsid w:val="002370DF"/>
    <w:rsid w:val="002565A9"/>
    <w:rsid w:val="002677E0"/>
    <w:rsid w:val="0027523F"/>
    <w:rsid w:val="00281873"/>
    <w:rsid w:val="002D4E06"/>
    <w:rsid w:val="002F4BEC"/>
    <w:rsid w:val="00305738"/>
    <w:rsid w:val="00355890"/>
    <w:rsid w:val="003678E4"/>
    <w:rsid w:val="00374DA0"/>
    <w:rsid w:val="003C1495"/>
    <w:rsid w:val="004129DB"/>
    <w:rsid w:val="00412A3E"/>
    <w:rsid w:val="004309C0"/>
    <w:rsid w:val="00453C95"/>
    <w:rsid w:val="00455F99"/>
    <w:rsid w:val="00461C54"/>
    <w:rsid w:val="004847B8"/>
    <w:rsid w:val="004B32AD"/>
    <w:rsid w:val="004C4790"/>
    <w:rsid w:val="004F73C7"/>
    <w:rsid w:val="004F7783"/>
    <w:rsid w:val="00532F8D"/>
    <w:rsid w:val="0053788C"/>
    <w:rsid w:val="005408C9"/>
    <w:rsid w:val="00543FA7"/>
    <w:rsid w:val="00565B5C"/>
    <w:rsid w:val="00595650"/>
    <w:rsid w:val="005A79BB"/>
    <w:rsid w:val="005C2100"/>
    <w:rsid w:val="005D6788"/>
    <w:rsid w:val="005D67A6"/>
    <w:rsid w:val="00621256"/>
    <w:rsid w:val="0063562A"/>
    <w:rsid w:val="00681900"/>
    <w:rsid w:val="006D5A79"/>
    <w:rsid w:val="0070309B"/>
    <w:rsid w:val="00716551"/>
    <w:rsid w:val="00771512"/>
    <w:rsid w:val="007A3FD2"/>
    <w:rsid w:val="007F2D72"/>
    <w:rsid w:val="00851A7D"/>
    <w:rsid w:val="00860C31"/>
    <w:rsid w:val="008668F9"/>
    <w:rsid w:val="00866A2E"/>
    <w:rsid w:val="008953C4"/>
    <w:rsid w:val="008C1155"/>
    <w:rsid w:val="008D2914"/>
    <w:rsid w:val="008F54DE"/>
    <w:rsid w:val="00972606"/>
    <w:rsid w:val="0097607E"/>
    <w:rsid w:val="009D15AA"/>
    <w:rsid w:val="009F41BA"/>
    <w:rsid w:val="00A04F7F"/>
    <w:rsid w:val="00A21C73"/>
    <w:rsid w:val="00A37E7E"/>
    <w:rsid w:val="00A4205C"/>
    <w:rsid w:val="00A91BF1"/>
    <w:rsid w:val="00AD2FC4"/>
    <w:rsid w:val="00AD53AF"/>
    <w:rsid w:val="00AF6FED"/>
    <w:rsid w:val="00B44D36"/>
    <w:rsid w:val="00B554C4"/>
    <w:rsid w:val="00B55A4D"/>
    <w:rsid w:val="00B61720"/>
    <w:rsid w:val="00B638A5"/>
    <w:rsid w:val="00B663D4"/>
    <w:rsid w:val="00B74016"/>
    <w:rsid w:val="00BF7A1C"/>
    <w:rsid w:val="00C03E56"/>
    <w:rsid w:val="00C579E4"/>
    <w:rsid w:val="00C70095"/>
    <w:rsid w:val="00C709C2"/>
    <w:rsid w:val="00CA5AA1"/>
    <w:rsid w:val="00CB5070"/>
    <w:rsid w:val="00CD3A66"/>
    <w:rsid w:val="00D351D1"/>
    <w:rsid w:val="00D433C1"/>
    <w:rsid w:val="00D5487A"/>
    <w:rsid w:val="00D645D5"/>
    <w:rsid w:val="00D72096"/>
    <w:rsid w:val="00DB794C"/>
    <w:rsid w:val="00DD5320"/>
    <w:rsid w:val="00DE0EEA"/>
    <w:rsid w:val="00DE5D48"/>
    <w:rsid w:val="00DF34E3"/>
    <w:rsid w:val="00E0446E"/>
    <w:rsid w:val="00E1416C"/>
    <w:rsid w:val="00E260EF"/>
    <w:rsid w:val="00E80FDB"/>
    <w:rsid w:val="00E8772A"/>
    <w:rsid w:val="00EB04FA"/>
    <w:rsid w:val="00EB38EE"/>
    <w:rsid w:val="00F25199"/>
    <w:rsid w:val="00F40BD2"/>
    <w:rsid w:val="00F870E7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#74b138">
      <v:stroke color="#74b138" weight="1.3246mm"/>
    </o:shapedefaults>
    <o:shapelayout v:ext="edit">
      <o:idmap v:ext="edit" data="1"/>
    </o:shapelayout>
  </w:shapeDefaults>
  <w:decimalSymbol w:val=","/>
  <w:listSeparator w:val=";"/>
  <w14:docId w14:val="39062A2A"/>
  <w15:docId w15:val="{19103D5B-9806-4EE4-B2D2-A869E8D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D9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3D9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</w:rPr>
  </w:style>
  <w:style w:type="paragraph" w:styleId="Ttulo">
    <w:name w:val="Title"/>
    <w:basedOn w:val="Normal"/>
    <w:uiPriority w:val="10"/>
    <w:qFormat/>
    <w:pPr>
      <w:spacing w:before="99"/>
      <w:ind w:left="3846" w:right="3841"/>
      <w:jc w:val="center"/>
    </w:pPr>
    <w:rPr>
      <w:rFonts w:ascii="Verdana" w:eastAsia="Verdana" w:hAnsi="Verdana" w:cs="Verdana"/>
      <w:sz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7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9E4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C57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E4"/>
    <w:rPr>
      <w:rFonts w:ascii="Arial MT" w:eastAsia="Arial MT" w:hAnsi="Arial MT" w:cs="Arial MT"/>
    </w:rPr>
  </w:style>
  <w:style w:type="character" w:customStyle="1" w:styleId="jsgrdq">
    <w:name w:val="jsgrdq"/>
    <w:basedOn w:val="Fuentedeprrafopredeter"/>
    <w:rsid w:val="00B554C4"/>
  </w:style>
  <w:style w:type="table" w:styleId="Tablaconcuadrcula">
    <w:name w:val="Table Grid"/>
    <w:basedOn w:val="Tablanormal"/>
    <w:uiPriority w:val="39"/>
    <w:rsid w:val="00681900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3D9B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Ttulo3Car">
    <w:name w:val="Título 3 Car"/>
    <w:basedOn w:val="Fuentedeprrafopredeter"/>
    <w:link w:val="Ttulo3"/>
    <w:uiPriority w:val="9"/>
    <w:rsid w:val="00183D9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share-end">
    <w:name w:val="share-end"/>
    <w:basedOn w:val="Normal"/>
    <w:rsid w:val="00183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83D9B"/>
    <w:rPr>
      <w:b/>
    </w:rPr>
  </w:style>
  <w:style w:type="character" w:styleId="Hipervnculo">
    <w:name w:val="Hyperlink"/>
    <w:basedOn w:val="Fuentedeprrafopredeter"/>
    <w:uiPriority w:val="99"/>
    <w:unhideWhenUsed/>
    <w:rsid w:val="00565B5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0BD2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Tahoma" w:hAnsi="Tahoma" w:cs="Tahoma"/>
      <w:b/>
      <w:color w:val="75B239"/>
      <w:sz w:val="40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  <w:b/>
      <w:color w:val="FFFFFF" w:themeColor="background1"/>
      <w:sz w:val="24"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i/>
    </w:rPr>
  </w:style>
  <w:style w:type="paragraph" w:customStyle="1" w:styleId="P68B1DB1-Normal4">
    <w:name w:val="P68B1DB1-Normal4"/>
    <w:basedOn w:val="Normal"/>
    <w:rPr>
      <w:rFonts w:asciiTheme="minorHAnsi" w:hAnsiTheme="minorHAnsi" w:cstheme="minorHAnsi"/>
    </w:rPr>
  </w:style>
  <w:style w:type="paragraph" w:customStyle="1" w:styleId="P68B1DB1-Prrafodelista5">
    <w:name w:val="P68B1DB1-Prrafodelista5"/>
    <w:basedOn w:val="Prrafodelista"/>
    <w:rPr>
      <w:rFonts w:asciiTheme="minorHAnsi" w:hAnsiTheme="minorHAnsi" w:cstheme="minorHAnsi"/>
    </w:rPr>
  </w:style>
  <w:style w:type="paragraph" w:customStyle="1" w:styleId="P68B1DB1-Ttulo26">
    <w:name w:val="P68B1DB1-Ttulo26"/>
    <w:basedOn w:val="Ttulo2"/>
    <w:rPr>
      <w:rFonts w:asciiTheme="minorHAnsi" w:eastAsia="Times New Roman" w:hAnsiTheme="minorHAnsi" w:cstheme="minorHAnsi"/>
      <w:b/>
      <w:color w:val="auto"/>
      <w:sz w:val="22"/>
      <w:shd w:val="clear" w:color="auto" w:fill="FFFFFF"/>
    </w:rPr>
  </w:style>
  <w:style w:type="paragraph" w:customStyle="1" w:styleId="P68B1DB1-Ttulo37">
    <w:name w:val="P68B1DB1-Ttulo37"/>
    <w:basedOn w:val="Ttulo3"/>
    <w:rPr>
      <w:rFonts w:asciiTheme="minorHAnsi" w:eastAsia="Times New Roman" w:hAnsiTheme="minorHAnsi" w:cstheme="minorHAnsi"/>
      <w:b/>
      <w:color w:val="auto"/>
      <w:sz w:val="22"/>
      <w:shd w:val="clear" w:color="auto" w:fill="FFFFFF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hd w:val="clear" w:color="auto" w:fill="FFFFFF"/>
    </w:rPr>
  </w:style>
  <w:style w:type="paragraph" w:customStyle="1" w:styleId="P68B1DB1-Prrafodelista9">
    <w:name w:val="P68B1DB1-Prrafodelista9"/>
    <w:basedOn w:val="Prrafodelista"/>
    <w:rPr>
      <w:rFonts w:asciiTheme="minorHAnsi" w:hAnsiTheme="minorHAnsi" w:cstheme="minorHAnsi"/>
      <w:shd w:val="clear" w:color="auto" w:fill="FFFFFF"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b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color w:val="333333"/>
    </w:rPr>
  </w:style>
  <w:style w:type="paragraph" w:customStyle="1" w:styleId="P68B1DB1-Textoindependiente12">
    <w:name w:val="P68B1DB1-Textoindependiente12"/>
    <w:basedOn w:val="Textoindependiente"/>
    <w:rPr>
      <w:rFonts w:ascii="Times New Roman"/>
      <w:sz w:val="20"/>
    </w:rPr>
  </w:style>
  <w:style w:type="paragraph" w:customStyle="1" w:styleId="P68B1DB1-Normal13">
    <w:name w:val="P68B1DB1-Normal13"/>
    <w:basedOn w:val="Normal"/>
    <w:rPr>
      <w:rFonts w:asciiTheme="minorHAnsi" w:hAnsiTheme="minorHAnsi" w:cstheme="minorHAnsi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amification" TargetMode="External"/><Relationship Id="rId13" Type="http://schemas.openxmlformats.org/officeDocument/2006/relationships/hyperlink" Target="https://www.timeshighereducation.com/campus/monitoring-student-engagement-online-teaching-too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rivethemes.com/how-to-teach-onl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advisor/business/what-is-a-kpi-definition-exampl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ctionary.cambridge.org/dictionary/english/metr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internet.com/en/glossary/responsive/" TargetMode="External"/><Relationship Id="rId14" Type="http://schemas.openxmlformats.org/officeDocument/2006/relationships/hyperlink" Target="https://www.teachology.ca/knowledgebase/how-do-i-address-common-concerns-with-online-course-development-and-manageme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1406-0E2E-4445-8E3B-E9BB971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amtech letterhead</vt:lpstr>
    </vt:vector>
  </TitlesOfParts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amtech letterhead</dc:title>
  <dc:creator>Monia Coppola</dc:creator>
  <cp:keywords>DAE3HrNhMR8,BAEXurJiHZU</cp:keywords>
  <cp:lastModifiedBy>Javier Serón Molina</cp:lastModifiedBy>
  <cp:revision>48</cp:revision>
  <dcterms:created xsi:type="dcterms:W3CDTF">2023-06-09T11:10:00Z</dcterms:created>
  <dcterms:modified xsi:type="dcterms:W3CDTF">2023-07-20T10:12:00Z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2022-02-01T00:00:00Z</vt:filetime>
  </property>
</Properties>
</file>